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ascii="宋体" w:hAnsi="宋体" w:eastAsia="宋体" w:cs="宋体"/>
          <w:bCs/>
          <w:sz w:val="32"/>
          <w:szCs w:val="32"/>
        </w:rPr>
        <w:t>8</w:t>
      </w:r>
      <w:r>
        <w:rPr>
          <w:rFonts w:hint="eastAsia" w:ascii="宋体" w:hAnsi="宋体" w:eastAsia="宋体" w:cs="宋体"/>
          <w:bCs/>
          <w:sz w:val="32"/>
          <w:szCs w:val="32"/>
          <w:lang w:val="zh-CN"/>
        </w:rPr>
        <w:t>月</w:t>
      </w:r>
      <w:bookmarkStart w:id="0" w:name="_Hlt101233737"/>
      <w:bookmarkEnd w:id="0"/>
      <w:bookmarkStart w:id="1" w:name="_Hlt101843627"/>
      <w:bookmarkEnd w:id="1"/>
    </w:p>
    <w:p>
      <w:pPr>
        <w:pStyle w:val="23"/>
        <w:rPr>
          <w:lang w:val="zh-CN"/>
        </w:rPr>
      </w:pPr>
      <w:r>
        <w:rPr>
          <w:lang w:val="zh-CN"/>
        </w:rPr>
        <w:br w:type="page"/>
      </w:r>
    </w:p>
    <w:p>
      <w:pPr>
        <w:pStyle w:val="3"/>
        <w:spacing w:line="360" w:lineRule="auto"/>
        <w:jc w:val="center"/>
        <w:rPr>
          <w:rFonts w:ascii="宋体" w:hAnsi="宋体" w:eastAsia="宋体"/>
        </w:rPr>
      </w:pPr>
      <w:r>
        <w:rPr>
          <w:rFonts w:hint="eastAsia" w:ascii="宋体" w:hAnsi="宋体" w:eastAsia="宋体"/>
          <w:bCs w:val="0"/>
          <w:sz w:val="36"/>
        </w:rPr>
        <w:t>第一章 比选邀请</w:t>
      </w:r>
    </w:p>
    <w:p>
      <w:pPr>
        <w:spacing w:line="500" w:lineRule="exact"/>
        <w:ind w:firstLine="480"/>
        <w:outlineLvl w:val="2"/>
        <w:rPr>
          <w:rFonts w:ascii="宋体" w:hAnsi="宋体" w:eastAsia="宋体" w:cs="Times New Roman"/>
          <w:b/>
          <w:bCs/>
          <w:sz w:val="24"/>
          <w:szCs w:val="24"/>
        </w:rPr>
      </w:pPr>
      <w:r>
        <w:rPr>
          <w:rFonts w:hint="eastAsia" w:ascii="宋体" w:hAnsi="宋体" w:eastAsia="宋体" w:cs="Times New Roman"/>
          <w:sz w:val="24"/>
          <w:szCs w:val="24"/>
        </w:rPr>
        <w:t>四川铁道职业学院拟</w:t>
      </w:r>
      <w:r>
        <w:rPr>
          <w:rFonts w:hint="eastAsia" w:ascii="宋体" w:hAnsi="宋体" w:eastAsia="宋体" w:cs="Times New Roman"/>
          <w:sz w:val="24"/>
          <w:szCs w:val="24"/>
          <w:lang w:val="en-US" w:eastAsia="zh-CN"/>
        </w:rPr>
        <w:t>对</w:t>
      </w:r>
      <w:r>
        <w:rPr>
          <w:rFonts w:hint="eastAsia" w:ascii="宋体" w:hAnsi="宋体" w:eastAsia="宋体" w:cs="Times New Roman"/>
          <w:sz w:val="24"/>
          <w:szCs w:val="24"/>
          <w:u w:val="none"/>
          <w:lang w:val="zh-CN"/>
        </w:rPr>
        <w:t>劳务派遣服务项目</w:t>
      </w:r>
      <w:r>
        <w:rPr>
          <w:rFonts w:hint="eastAsia" w:ascii="宋体" w:hAnsi="宋体" w:eastAsia="宋体" w:cs="Times New Roman"/>
          <w:sz w:val="24"/>
          <w:szCs w:val="24"/>
        </w:rPr>
        <w:t>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hint="eastAsia" w:ascii="宋体" w:hAnsi="宋体" w:eastAsia="宋体" w:cs="Times New Roman"/>
          <w:sz w:val="24"/>
          <w:szCs w:val="24"/>
          <w:u w:val="none"/>
          <w:lang w:val="zh-CN"/>
        </w:rPr>
      </w:pPr>
      <w:r>
        <w:rPr>
          <w:rFonts w:hint="eastAsia" w:ascii="宋体" w:hAnsi="宋体" w:eastAsia="宋体" w:cs="Times New Roman"/>
          <w:b/>
          <w:sz w:val="24"/>
          <w:szCs w:val="24"/>
        </w:rPr>
        <w:t>项目名称：</w:t>
      </w:r>
      <w:r>
        <w:rPr>
          <w:rFonts w:hint="eastAsia" w:ascii="宋体" w:hAnsi="宋体" w:eastAsia="宋体" w:cs="Times New Roman"/>
          <w:sz w:val="24"/>
          <w:szCs w:val="24"/>
          <w:u w:val="none"/>
          <w:lang w:val="zh-CN"/>
        </w:rPr>
        <w:t>劳务派遣服务采购项目</w:t>
      </w:r>
    </w:p>
    <w:p>
      <w:pPr>
        <w:spacing w:line="360" w:lineRule="auto"/>
        <w:ind w:firstLine="482" w:firstLineChars="200"/>
        <w:outlineLvl w:val="1"/>
        <w:rPr>
          <w:rFonts w:hint="eastAsia" w:ascii="宋体" w:hAnsi="宋体" w:eastAsia="宋体" w:cs="Times New Roman"/>
          <w:b/>
          <w:sz w:val="24"/>
          <w:szCs w:val="24"/>
          <w:lang w:val="en-US" w:eastAsia="zh-CN"/>
        </w:rPr>
      </w:pPr>
      <w:r>
        <w:rPr>
          <w:rFonts w:hint="eastAsia" w:ascii="宋体" w:hAnsi="宋体" w:eastAsia="宋体" w:cs="Times New Roman"/>
          <w:b/>
          <w:sz w:val="24"/>
          <w:szCs w:val="24"/>
        </w:rPr>
        <w:t>二、项目编号：CTZY-CG-202301</w:t>
      </w:r>
      <w:r>
        <w:rPr>
          <w:rFonts w:hint="eastAsia" w:ascii="宋体" w:hAnsi="宋体" w:eastAsia="宋体" w:cs="Times New Roman"/>
          <w:b/>
          <w:sz w:val="24"/>
          <w:szCs w:val="24"/>
          <w:lang w:val="en-US" w:eastAsia="zh-CN"/>
        </w:rPr>
        <w:t>8</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rPr>
          <w:rFonts w:hint="default"/>
          <w:b/>
          <w:bCs/>
          <w:lang w:val="en-US" w:eastAsia="zh-CN"/>
        </w:rPr>
      </w:pPr>
      <w:r>
        <w:rPr>
          <w:rFonts w:hint="eastAsia" w:ascii="宋体" w:hAnsi="宋体" w:eastAsia="宋体" w:cs="Times New Roman"/>
          <w:b/>
          <w:bCs/>
          <w:sz w:val="24"/>
          <w:szCs w:val="24"/>
        </w:rPr>
        <w:t>(</w:t>
      </w:r>
      <w:r>
        <w:rPr>
          <w:rFonts w:hint="eastAsia" w:ascii="宋体" w:hAnsi="宋体" w:eastAsia="宋体" w:cs="Times New Roman"/>
          <w:b/>
          <w:bCs/>
          <w:sz w:val="24"/>
          <w:szCs w:val="24"/>
          <w:lang w:eastAsia="zh-CN"/>
        </w:rPr>
        <w:t>七</w:t>
      </w:r>
      <w:r>
        <w:rPr>
          <w:rFonts w:hint="eastAsia" w:ascii="宋体" w:hAnsi="宋体" w:eastAsia="宋体" w:cs="Times New Roman"/>
          <w:b/>
          <w:bCs/>
          <w:sz w:val="24"/>
          <w:szCs w:val="24"/>
        </w:rPr>
        <w:t>)</w:t>
      </w:r>
      <w:r>
        <w:rPr>
          <w:rFonts w:hint="eastAsia" w:ascii="宋体" w:hAnsi="宋体" w:eastAsia="宋体" w:cs="Times New Roman"/>
          <w:b/>
          <w:bCs/>
          <w:sz w:val="24"/>
          <w:szCs w:val="24"/>
          <w:lang w:val="en-US" w:eastAsia="zh-CN"/>
        </w:rPr>
        <w:t>特殊条件要求：入围成都市规划和自然资源局“多测合一”管理信息系统测绘单位（查询网址：http://mpnr.chengdu.gov.cn/dchy/#/chdw）</w:t>
      </w:r>
      <w:r>
        <w:rPr>
          <w:rFonts w:hint="eastAsia" w:ascii="宋体" w:hAnsi="宋体" w:eastAsia="宋体" w:cs="Times New Roman"/>
          <w:b/>
          <w:bCs/>
          <w:sz w:val="24"/>
          <w:szCs w:val="24"/>
          <w:lang w:eastAsia="zh-CN"/>
        </w:rPr>
        <w:t>。</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hint="eastAsia" w:ascii="宋体" w:hAnsi="宋体" w:eastAsia="宋体" w:cs="Times New Roman"/>
          <w:b/>
          <w:sz w:val="24"/>
          <w:szCs w:val="24"/>
        </w:rPr>
      </w:pPr>
    </w:p>
    <w:p>
      <w:pPr>
        <w:spacing w:line="360" w:lineRule="auto"/>
        <w:ind w:firstLine="482" w:firstLineChars="200"/>
        <w:outlineLvl w:val="1"/>
        <w:rPr>
          <w:rFonts w:hint="eastAsia" w:ascii="宋体" w:hAnsi="宋体" w:eastAsia="宋体" w:cs="Times New Roman"/>
          <w:b/>
          <w:sz w:val="24"/>
          <w:szCs w:val="24"/>
        </w:rPr>
      </w:pP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2023</w:t>
      </w:r>
      <w:r>
        <w:rPr>
          <w:rFonts w:ascii="宋体" w:hAnsi="宋体" w:eastAsia="宋体" w:cs="Times New Roman"/>
          <w:sz w:val="24"/>
          <w:szCs w:val="24"/>
        </w:rPr>
        <w:t>年</w:t>
      </w:r>
      <w:r>
        <w:rPr>
          <w:rFonts w:hint="eastAsia" w:ascii="宋体" w:hAnsi="宋体" w:eastAsia="宋体" w:cs="Times New Roman"/>
          <w:sz w:val="24"/>
          <w:szCs w:val="24"/>
        </w:rPr>
        <w:t>8</w:t>
      </w:r>
      <w:r>
        <w:rPr>
          <w:rFonts w:ascii="宋体" w:hAnsi="宋体" w:eastAsia="宋体" w:cs="Times New Roman"/>
          <w:sz w:val="24"/>
          <w:szCs w:val="24"/>
        </w:rPr>
        <w:t>月</w:t>
      </w:r>
      <w:r>
        <w:rPr>
          <w:rFonts w:hint="eastAsia" w:ascii="宋体" w:hAnsi="宋体" w:eastAsia="宋体" w:cs="Times New Roman"/>
          <w:sz w:val="24"/>
          <w:szCs w:val="24"/>
          <w:lang w:val="en-US" w:eastAsia="zh-CN"/>
        </w:rPr>
        <w:t>28</w:t>
      </w:r>
      <w:r>
        <w:rPr>
          <w:rFonts w:ascii="宋体" w:hAnsi="宋体" w:eastAsia="宋体" w:cs="Times New Roman"/>
          <w:sz w:val="24"/>
          <w:szCs w:val="24"/>
        </w:rPr>
        <w:t>日时</w:t>
      </w:r>
      <w:r>
        <w:rPr>
          <w:rFonts w:hint="eastAsia" w:ascii="宋体" w:hAnsi="宋体" w:eastAsia="宋体" w:cs="Times New Roman"/>
          <w:sz w:val="24"/>
          <w:szCs w:val="24"/>
        </w:rPr>
        <w:t>10：</w:t>
      </w:r>
      <w:r>
        <w:rPr>
          <w:rFonts w:hint="eastAsia" w:ascii="宋体" w:hAnsi="宋体" w:eastAsia="宋体" w:cs="Times New Roman"/>
          <w:sz w:val="24"/>
          <w:szCs w:val="24"/>
          <w:lang w:val="en-US" w:eastAsia="zh-CN"/>
        </w:rPr>
        <w:t>0</w:t>
      </w:r>
      <w:r>
        <w:rPr>
          <w:rFonts w:hint="eastAsia" w:ascii="宋体" w:hAnsi="宋体" w:eastAsia="宋体" w:cs="Times New Roman"/>
          <w:sz w:val="24"/>
          <w:szCs w:val="24"/>
        </w:rPr>
        <w:t>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bookmarkStart w:id="34" w:name="_GoBack"/>
      <w:bookmarkEnd w:id="34"/>
    </w:p>
    <w:p>
      <w:pPr>
        <w:pStyle w:val="2"/>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p>
    <w:p>
      <w:pPr>
        <w:pStyle w:val="2"/>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5"/>
        <w:numPr>
          <w:ilvl w:val="0"/>
          <w:numId w:val="0"/>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lang w:val="en-US" w:eastAsia="zh-CN"/>
        </w:rPr>
        <w:t>八、</w:t>
      </w:r>
      <w:r>
        <w:rPr>
          <w:rFonts w:hint="eastAsia" w:ascii="宋体" w:hAnsi="宋体" w:eastAsia="宋体" w:cs="Times New Roman"/>
          <w:b/>
          <w:sz w:val="24"/>
          <w:szCs w:val="24"/>
        </w:rPr>
        <w:t>提交比选申请文件地点和比选地点</w:t>
      </w:r>
    </w:p>
    <w:p>
      <w:pPr>
        <w:pStyle w:val="2"/>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14室(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lang w:val="en-US" w:eastAsia="zh-CN"/>
        </w:rPr>
        <w:t>九</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val="en-US" w:eastAsia="zh-CN"/>
        </w:rPr>
        <w:t>张</w:t>
      </w:r>
      <w:r>
        <w:rPr>
          <w:rFonts w:hint="eastAsia" w:ascii="宋体" w:hAnsi="宋体" w:eastAsia="宋体" w:cs="Times New Roman"/>
          <w:sz w:val="24"/>
          <w:szCs w:val="24"/>
        </w:rPr>
        <w:t>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23677"/>
      <w:bookmarkStart w:id="3" w:name="_Toc18147"/>
      <w:bookmarkStart w:id="4" w:name="_Toc4075"/>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18"/>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lang w:val="en-US" w:eastAsia="zh-CN"/>
                <w14:textFill>
                  <w14:solidFill>
                    <w14:schemeClr w14:val="tx1"/>
                  </w14:solidFill>
                </w14:textFill>
              </w:rPr>
              <w:t>11.88</w:t>
            </w:r>
            <w:r>
              <w:rPr>
                <w:rFonts w:hint="eastAsia" w:cstheme="minorBidi"/>
                <w:bCs/>
                <w:color w:val="000000" w:themeColor="text1"/>
                <w:kern w:val="2"/>
                <w:sz w:val="21"/>
                <w:szCs w:val="21"/>
                <w:lang w:val="zh-CN"/>
                <w14:textFill>
                  <w14:solidFill>
                    <w14:schemeClr w14:val="tx1"/>
                  </w14:solidFill>
                </w14:textFill>
              </w:rPr>
              <w:t>万元</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lang w:val="en-US" w:eastAsia="zh-CN"/>
                <w14:textFill>
                  <w14:solidFill>
                    <w14:schemeClr w14:val="tx1"/>
                  </w14:solidFill>
                </w14:textFill>
              </w:rPr>
              <w:t>11.88</w:t>
            </w:r>
            <w:r>
              <w:rPr>
                <w:rFonts w:hint="eastAsia" w:cstheme="minorBidi"/>
                <w:bCs/>
                <w:color w:val="000000" w:themeColor="text1"/>
                <w:kern w:val="2"/>
                <w:sz w:val="21"/>
                <w:szCs w:val="21"/>
                <w:lang w:val="zh-CN"/>
                <w14:textFill>
                  <w14:solidFill>
                    <w14:schemeClr w14:val="tx1"/>
                  </w14:solidFill>
                </w14:textFill>
              </w:rPr>
              <w:t>万元</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超过最高限价的报价，其比选</w:t>
            </w:r>
            <w:bookmarkStart w:id="5" w:name="_Hlk136353364"/>
            <w:r>
              <w:rPr>
                <w:rFonts w:hint="eastAsia" w:cstheme="minorBidi"/>
                <w:bCs/>
                <w:color w:val="000000" w:themeColor="text1"/>
                <w:kern w:val="2"/>
                <w:sz w:val="21"/>
                <w:szCs w:val="21"/>
                <w:lang w:val="zh-CN"/>
                <w14:textFill>
                  <w14:solidFill>
                    <w14:schemeClr w14:val="tx1"/>
                  </w14:solidFill>
                </w14:textFill>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cs="Times New Roman"/>
                <w:sz w:val="22"/>
                <w:szCs w:val="22"/>
                <w:lang w:val="zh-CN"/>
              </w:rPr>
              <w:t>不正当竞争预防措施</w:t>
            </w:r>
          </w:p>
          <w:p>
            <w:pPr>
              <w:pStyle w:val="37"/>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rPr>
            </w:pPr>
            <w:r>
              <w:rPr>
                <w:rFonts w:hint="eastAsia" w:cs="Times New Roman"/>
                <w:sz w:val="22"/>
                <w:szCs w:val="22"/>
              </w:rPr>
              <w:t>信用记录查询</w:t>
            </w:r>
          </w:p>
          <w:p>
            <w:pPr>
              <w:pStyle w:val="37"/>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（1）比选人通过</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（3）查询记录和证据留存的具体方式：与比选文件一并保存；</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合同分包</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联合体</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7"/>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217446044"/>
      <w:bookmarkStart w:id="11" w:name="_Toc183682353"/>
      <w:bookmarkStart w:id="12" w:name="_Toc183582216"/>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5"/>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217446055"/>
      <w:bookmarkStart w:id="14" w:name="_Toc183682365"/>
      <w:bookmarkStart w:id="15" w:name="_Toc183582228"/>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209847069"/>
      <w:bookmarkStart w:id="17" w:name="_Toc101250646"/>
      <w:bookmarkStart w:id="18" w:name="_Toc101174151"/>
      <w:bookmarkStart w:id="19" w:name="_Toc430773927"/>
      <w:bookmarkStart w:id="20" w:name="_Toc101338364"/>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723" w:firstLineChars="200"/>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19"/>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3"/>
        <w:spacing w:before="0" w:after="0" w:line="240" w:lineRule="auto"/>
        <w:jc w:val="center"/>
        <w:rPr>
          <w:rFonts w:ascii="宋体" w:hAnsi="宋体" w:eastAsia="宋体"/>
          <w:sz w:val="22"/>
          <w:szCs w:val="22"/>
        </w:rPr>
      </w:pPr>
      <w:bookmarkStart w:id="22" w:name="_Toc13420"/>
      <w:bookmarkStart w:id="23" w:name="_Toc23416"/>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rPr>
        <w:t>比选内容及要求</w:t>
      </w:r>
      <w:bookmarkEnd w:id="24"/>
      <w:bookmarkStart w:id="26" w:name="_Toc31717"/>
    </w:p>
    <w:p>
      <w:pPr>
        <w:spacing w:line="360" w:lineRule="auto"/>
        <w:jc w:val="left"/>
        <w:rPr>
          <w:rFonts w:hint="eastAsia"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80" w:firstLineChars="200"/>
        <w:rPr>
          <w:rFonts w:hint="eastAsia" w:ascii="宋体" w:hAnsi="宋体" w:eastAsia="宋体" w:cs="Times New Roman"/>
          <w:sz w:val="24"/>
          <w:szCs w:val="24"/>
          <w:lang w:val="zh-CN"/>
        </w:rPr>
      </w:pPr>
      <w:r>
        <w:rPr>
          <w:rFonts w:hint="eastAsia" w:ascii="宋体" w:hAnsi="宋体" w:eastAsia="宋体" w:cs="Times New Roman"/>
          <w:sz w:val="24"/>
          <w:szCs w:val="24"/>
          <w:lang w:val="zh-CN"/>
        </w:rPr>
        <w:t>负责向安德校区生活服务中心提供食堂用工服务。用工内容包括清洗及切配食材、售卖餐食、清洁卫生等食堂服务性工作。</w:t>
      </w:r>
      <w:r>
        <w:rPr>
          <w:rFonts w:hint="eastAsia" w:ascii="宋体" w:hAnsi="宋体" w:eastAsia="宋体" w:cs="Times New Roman"/>
          <w:sz w:val="24"/>
          <w:szCs w:val="24"/>
        </w:rPr>
        <w:t>遵纪守法，规范操作，确保食堂工作正常开展，保证食品安全，保障餐食供应。</w:t>
      </w:r>
    </w:p>
    <w:p>
      <w:pPr>
        <w:numPr>
          <w:ilvl w:val="0"/>
          <w:numId w:val="2"/>
        </w:numPr>
        <w:spacing w:line="360" w:lineRule="auto"/>
        <w:ind w:left="0" w:leftChars="0" w:firstLine="562" w:firstLineChars="200"/>
        <w:rPr>
          <w:rFonts w:hint="eastAsia" w:ascii="宋体" w:hAnsi="宋体" w:eastAsia="宋体" w:cs="仿宋"/>
          <w:b/>
          <w:bCs/>
          <w:sz w:val="28"/>
          <w:szCs w:val="24"/>
          <w:lang w:val="zh-CN" w:eastAsia="zh-CN"/>
        </w:rPr>
      </w:pPr>
      <w:r>
        <w:rPr>
          <w:rFonts w:hint="eastAsia" w:ascii="宋体" w:hAnsi="宋体" w:eastAsia="宋体" w:cs="仿宋"/>
          <w:b/>
          <w:bCs/>
          <w:sz w:val="28"/>
          <w:szCs w:val="24"/>
          <w:lang w:val="zh-CN" w:eastAsia="zh-CN"/>
        </w:rPr>
        <w:t>技术参数要求</w:t>
      </w:r>
    </w:p>
    <w:p>
      <w:pPr>
        <w:numPr>
          <w:ilvl w:val="0"/>
          <w:numId w:val="0"/>
        </w:numPr>
        <w:autoSpaceDE w:val="0"/>
        <w:autoSpaceDN w:val="0"/>
        <w:adjustRightInd w:val="0"/>
        <w:spacing w:line="400" w:lineRule="atLeast"/>
        <w:ind w:leftChars="200"/>
        <w:rPr>
          <w:rFonts w:hint="eastAsia" w:ascii="宋体" w:hAnsi="??_GB2312" w:cs="宋体"/>
          <w:kern w:val="0"/>
          <w:sz w:val="24"/>
          <w:lang w:val="zh-CN"/>
        </w:rPr>
      </w:pPr>
      <w:r>
        <w:rPr>
          <w:rFonts w:hint="eastAsia" w:ascii="宋体" w:hAnsi="??_GB2312" w:cs="宋体"/>
          <w:kern w:val="0"/>
          <w:sz w:val="24"/>
          <w:lang w:val="zh-CN"/>
        </w:rPr>
        <w:t>（一）总体要求</w:t>
      </w:r>
    </w:p>
    <w:p>
      <w:pPr>
        <w:numPr>
          <w:ilvl w:val="0"/>
          <w:numId w:val="0"/>
        </w:numPr>
        <w:autoSpaceDE w:val="0"/>
        <w:autoSpaceDN w:val="0"/>
        <w:adjustRightInd w:val="0"/>
        <w:spacing w:line="400" w:lineRule="atLeast"/>
        <w:ind w:leftChars="200"/>
        <w:rPr>
          <w:rFonts w:hint="eastAsia" w:ascii="宋体" w:hAnsi="??_GB2312" w:cs="宋体"/>
          <w:kern w:val="0"/>
          <w:sz w:val="24"/>
          <w:lang w:val="zh-CN"/>
        </w:rPr>
      </w:pPr>
      <w:r>
        <w:rPr>
          <w:rFonts w:hint="eastAsia" w:ascii="宋体" w:hAnsi="??_GB2312" w:cs="宋体"/>
          <w:kern w:val="0"/>
          <w:sz w:val="24"/>
          <w:lang w:val="zh-CN"/>
        </w:rPr>
        <w:t>1.本次比选所需劳务人员为6人。投标人与被派遣劳务人员签订劳动合同，依法为劳务人员按月足额发放劳务费和管理费，工资不得以现金给与被派遣劳务人员。</w:t>
      </w:r>
    </w:p>
    <w:p>
      <w:pPr>
        <w:numPr>
          <w:ilvl w:val="0"/>
          <w:numId w:val="0"/>
        </w:numPr>
        <w:autoSpaceDE w:val="0"/>
        <w:autoSpaceDN w:val="0"/>
        <w:adjustRightInd w:val="0"/>
        <w:spacing w:line="400" w:lineRule="atLeast"/>
        <w:ind w:leftChars="200"/>
        <w:rPr>
          <w:rFonts w:hint="eastAsia" w:ascii="宋体" w:hAnsi="??_GB2312" w:cs="宋体"/>
          <w:kern w:val="0"/>
          <w:sz w:val="24"/>
          <w:lang w:val="zh-CN"/>
        </w:rPr>
      </w:pPr>
      <w:r>
        <w:rPr>
          <w:rFonts w:hint="eastAsia" w:ascii="宋体" w:hAnsi="??_GB2312" w:cs="宋体"/>
          <w:kern w:val="0"/>
          <w:sz w:val="24"/>
          <w:lang w:val="zh-CN"/>
        </w:rPr>
        <w:t>2.劳务费包括工资、绩效、意外险（含税费）等一切开展本项目的所有费用。</w:t>
      </w:r>
    </w:p>
    <w:p>
      <w:pPr>
        <w:numPr>
          <w:ilvl w:val="0"/>
          <w:numId w:val="0"/>
        </w:numPr>
        <w:autoSpaceDE w:val="0"/>
        <w:autoSpaceDN w:val="0"/>
        <w:adjustRightInd w:val="0"/>
        <w:spacing w:line="400" w:lineRule="atLeast"/>
        <w:ind w:leftChars="200"/>
        <w:rPr>
          <w:rFonts w:hint="eastAsia" w:ascii="宋体" w:hAnsi="??_GB2312" w:cs="宋体"/>
          <w:kern w:val="0"/>
          <w:sz w:val="24"/>
          <w:lang w:val="zh-CN"/>
        </w:rPr>
      </w:pPr>
      <w:r>
        <w:rPr>
          <w:rFonts w:hint="eastAsia" w:ascii="宋体" w:hAnsi="??_GB2312" w:cs="宋体"/>
          <w:kern w:val="0"/>
          <w:sz w:val="24"/>
          <w:lang w:val="zh-CN"/>
        </w:rPr>
        <w:t>3.投标人派遣的劳务人员由甲乙双方共同管理。各工种和同工种之间应团结协作，和谐相处。</w:t>
      </w:r>
    </w:p>
    <w:p>
      <w:pPr>
        <w:numPr>
          <w:ilvl w:val="0"/>
          <w:numId w:val="0"/>
        </w:numPr>
        <w:autoSpaceDE w:val="0"/>
        <w:autoSpaceDN w:val="0"/>
        <w:adjustRightInd w:val="0"/>
        <w:spacing w:line="400" w:lineRule="atLeast"/>
        <w:ind w:leftChars="200"/>
        <w:rPr>
          <w:rFonts w:hint="eastAsia" w:ascii="宋体" w:hAnsi="??_GB2312" w:cs="宋体"/>
          <w:kern w:val="0"/>
          <w:sz w:val="24"/>
          <w:lang w:val="zh-CN"/>
        </w:rPr>
      </w:pPr>
      <w:r>
        <w:rPr>
          <w:rFonts w:hint="eastAsia" w:ascii="宋体" w:hAnsi="??_GB2312" w:cs="宋体"/>
          <w:kern w:val="0"/>
          <w:sz w:val="24"/>
          <w:lang w:val="zh-CN"/>
        </w:rPr>
        <w:t>4.劳务人员上岗前需在医院办理健康证后，方可上岗。</w:t>
      </w:r>
    </w:p>
    <w:p>
      <w:pPr>
        <w:numPr>
          <w:ilvl w:val="0"/>
          <w:numId w:val="0"/>
        </w:numPr>
        <w:autoSpaceDE w:val="0"/>
        <w:autoSpaceDN w:val="0"/>
        <w:adjustRightInd w:val="0"/>
        <w:spacing w:line="400" w:lineRule="atLeast"/>
        <w:ind w:leftChars="200"/>
        <w:rPr>
          <w:rFonts w:hint="eastAsia" w:ascii="宋体" w:hAnsi="??_GB2312" w:cs="宋体"/>
          <w:kern w:val="0"/>
          <w:sz w:val="24"/>
          <w:lang w:val="zh-CN"/>
        </w:rPr>
      </w:pPr>
      <w:r>
        <w:rPr>
          <w:rFonts w:hint="eastAsia" w:ascii="宋体" w:hAnsi="??_GB2312" w:cs="宋体"/>
          <w:kern w:val="0"/>
          <w:sz w:val="24"/>
          <w:lang w:val="zh-CN"/>
        </w:rPr>
        <w:t>5.劳务人员总人数应满足学校实际需要，因学校众多因素不确定的原因，最终所需劳务人员总人数无法准确预测，最终使用人数将视学校具体情况而定，付款结算以单价和实际使用人数为依据。</w:t>
      </w:r>
    </w:p>
    <w:p>
      <w:pPr>
        <w:numPr>
          <w:ilvl w:val="0"/>
          <w:numId w:val="0"/>
        </w:numPr>
        <w:autoSpaceDE w:val="0"/>
        <w:autoSpaceDN w:val="0"/>
        <w:adjustRightInd w:val="0"/>
        <w:spacing w:line="400" w:lineRule="atLeast"/>
        <w:ind w:leftChars="200"/>
        <w:rPr>
          <w:rFonts w:hint="eastAsia" w:ascii="宋体" w:hAnsi="??_GB2312" w:cs="宋体"/>
          <w:kern w:val="0"/>
          <w:sz w:val="24"/>
          <w:lang w:val="zh-CN"/>
        </w:rPr>
      </w:pPr>
      <w:r>
        <w:rPr>
          <w:rFonts w:hint="eastAsia" w:ascii="宋体" w:hAnsi="??_GB2312" w:cs="宋体"/>
          <w:kern w:val="0"/>
          <w:sz w:val="24"/>
          <w:lang w:val="zh-CN"/>
        </w:rPr>
        <w:t xml:space="preserve">（二）用工要求 </w:t>
      </w:r>
    </w:p>
    <w:p>
      <w:pPr>
        <w:numPr>
          <w:ilvl w:val="0"/>
          <w:numId w:val="0"/>
        </w:numPr>
        <w:autoSpaceDE w:val="0"/>
        <w:autoSpaceDN w:val="0"/>
        <w:adjustRightInd w:val="0"/>
        <w:spacing w:line="400" w:lineRule="atLeast"/>
        <w:ind w:leftChars="200"/>
        <w:rPr>
          <w:rFonts w:hint="eastAsia" w:ascii="宋体" w:hAnsi="??_GB2312" w:cs="宋体"/>
          <w:kern w:val="0"/>
          <w:sz w:val="24"/>
          <w:lang w:val="zh-CN"/>
        </w:rPr>
      </w:pPr>
      <w:r>
        <w:rPr>
          <w:rFonts w:hint="eastAsia" w:ascii="宋体" w:hAnsi="??_GB2312" w:cs="宋体"/>
          <w:kern w:val="0"/>
          <w:sz w:val="24"/>
          <w:lang w:val="zh-CN"/>
        </w:rPr>
        <w:t>1.基本条件：</w:t>
      </w:r>
    </w:p>
    <w:p>
      <w:pPr>
        <w:numPr>
          <w:ilvl w:val="0"/>
          <w:numId w:val="0"/>
        </w:numPr>
        <w:autoSpaceDE w:val="0"/>
        <w:autoSpaceDN w:val="0"/>
        <w:adjustRightInd w:val="0"/>
        <w:spacing w:line="400" w:lineRule="atLeast"/>
        <w:ind w:leftChars="200"/>
        <w:rPr>
          <w:rFonts w:hint="eastAsia" w:ascii="宋体" w:hAnsi="??_GB2312" w:cs="宋体"/>
          <w:kern w:val="0"/>
          <w:sz w:val="24"/>
          <w:lang w:val="zh-CN"/>
        </w:rPr>
      </w:pPr>
      <w:r>
        <w:rPr>
          <w:rFonts w:hint="eastAsia" w:ascii="宋体" w:hAnsi="??_GB2312" w:cs="宋体"/>
          <w:kern w:val="0"/>
          <w:sz w:val="24"/>
          <w:lang w:val="zh-CN"/>
        </w:rPr>
        <w:t>（1）遵纪守法，诚实守信，品行端正，无犯罪记录证明。</w:t>
      </w:r>
    </w:p>
    <w:p>
      <w:pPr>
        <w:numPr>
          <w:ilvl w:val="0"/>
          <w:numId w:val="0"/>
        </w:numPr>
        <w:autoSpaceDE w:val="0"/>
        <w:autoSpaceDN w:val="0"/>
        <w:adjustRightInd w:val="0"/>
        <w:spacing w:line="400" w:lineRule="atLeast"/>
        <w:ind w:leftChars="200"/>
        <w:rPr>
          <w:rFonts w:hint="eastAsia" w:ascii="宋体" w:hAnsi="??_GB2312" w:cs="宋体"/>
          <w:kern w:val="0"/>
          <w:sz w:val="24"/>
          <w:lang w:val="zh-CN"/>
        </w:rPr>
      </w:pPr>
      <w:r>
        <w:rPr>
          <w:rFonts w:hint="eastAsia" w:ascii="宋体" w:hAnsi="??_GB2312" w:cs="宋体"/>
          <w:kern w:val="0"/>
          <w:sz w:val="24"/>
          <w:lang w:val="zh-CN"/>
        </w:rPr>
        <w:t>（2）身体健康，具有适应岗位要求的身体条件。</w:t>
      </w:r>
    </w:p>
    <w:p>
      <w:pPr>
        <w:numPr>
          <w:ilvl w:val="0"/>
          <w:numId w:val="0"/>
        </w:numPr>
        <w:autoSpaceDE w:val="0"/>
        <w:autoSpaceDN w:val="0"/>
        <w:adjustRightInd w:val="0"/>
        <w:spacing w:line="400" w:lineRule="atLeast"/>
        <w:ind w:leftChars="200"/>
        <w:rPr>
          <w:rFonts w:hint="eastAsia" w:ascii="宋体" w:hAnsi="??_GB2312" w:cs="宋体"/>
          <w:kern w:val="0"/>
          <w:sz w:val="24"/>
          <w:lang w:val="zh-CN"/>
        </w:rPr>
      </w:pPr>
      <w:r>
        <w:rPr>
          <w:rFonts w:hint="eastAsia" w:ascii="宋体" w:hAnsi="??_GB2312" w:cs="宋体"/>
          <w:kern w:val="0"/>
          <w:sz w:val="24"/>
          <w:lang w:val="zh-CN"/>
        </w:rPr>
        <w:t>（3）工作积极主动，亲和力强，处事灵活，有耐心，吃苦耐劳，工作踏实，服从领导安排。</w:t>
      </w:r>
    </w:p>
    <w:p>
      <w:pPr>
        <w:numPr>
          <w:ilvl w:val="0"/>
          <w:numId w:val="0"/>
        </w:numPr>
        <w:autoSpaceDE w:val="0"/>
        <w:autoSpaceDN w:val="0"/>
        <w:adjustRightInd w:val="0"/>
        <w:spacing w:line="400" w:lineRule="atLeast"/>
        <w:ind w:leftChars="200"/>
        <w:rPr>
          <w:rFonts w:hint="eastAsia" w:ascii="宋体" w:hAnsi="??_GB2312" w:cs="宋体"/>
          <w:kern w:val="0"/>
          <w:sz w:val="24"/>
          <w:lang w:val="zh-CN"/>
        </w:rPr>
      </w:pPr>
      <w:r>
        <w:rPr>
          <w:rFonts w:hint="eastAsia" w:ascii="宋体" w:hAnsi="??_GB2312" w:cs="宋体"/>
          <w:kern w:val="0"/>
          <w:sz w:val="24"/>
          <w:lang w:val="zh-CN"/>
        </w:rPr>
        <w:t>（4）具备较好的应变能力、实践能力、沟通能力、团队合作精神和敬业精神和服务意识。</w:t>
      </w:r>
    </w:p>
    <w:p>
      <w:pPr>
        <w:numPr>
          <w:ilvl w:val="0"/>
          <w:numId w:val="0"/>
        </w:numPr>
        <w:autoSpaceDE w:val="0"/>
        <w:autoSpaceDN w:val="0"/>
        <w:adjustRightInd w:val="0"/>
        <w:spacing w:line="400" w:lineRule="atLeast"/>
        <w:ind w:leftChars="200"/>
        <w:rPr>
          <w:rFonts w:hint="eastAsia" w:ascii="宋体" w:hAnsi="??_GB2312" w:cs="宋体"/>
          <w:kern w:val="0"/>
          <w:sz w:val="24"/>
          <w:lang w:val="zh-CN"/>
        </w:rPr>
      </w:pPr>
      <w:r>
        <w:rPr>
          <w:rFonts w:hint="eastAsia" w:ascii="宋体" w:hAnsi="??_GB2312" w:cs="宋体"/>
          <w:kern w:val="0"/>
          <w:sz w:val="24"/>
          <w:lang w:val="zh-CN"/>
        </w:rPr>
        <w:t>（5）具有良好的职业道德，能适应用人单位岗位工作需要。</w:t>
      </w:r>
    </w:p>
    <w:p>
      <w:pPr>
        <w:numPr>
          <w:ilvl w:val="0"/>
          <w:numId w:val="0"/>
        </w:numPr>
        <w:autoSpaceDE w:val="0"/>
        <w:autoSpaceDN w:val="0"/>
        <w:adjustRightInd w:val="0"/>
        <w:spacing w:line="400" w:lineRule="atLeast"/>
        <w:ind w:leftChars="200"/>
        <w:rPr>
          <w:rFonts w:hint="eastAsia" w:ascii="宋体" w:hAnsi="??_GB2312" w:cs="宋体"/>
          <w:kern w:val="0"/>
          <w:sz w:val="24"/>
          <w:lang w:val="zh-CN"/>
        </w:rPr>
      </w:pPr>
      <w:r>
        <w:rPr>
          <w:rFonts w:hint="eastAsia" w:ascii="宋体" w:hAnsi="??_GB2312" w:cs="宋体"/>
          <w:kern w:val="0"/>
          <w:sz w:val="24"/>
          <w:lang w:val="zh-CN"/>
        </w:rPr>
        <w:t>（6）年龄18周岁以上、五官端正、形象气质佳。</w:t>
      </w:r>
    </w:p>
    <w:p>
      <w:pPr>
        <w:numPr>
          <w:ilvl w:val="0"/>
          <w:numId w:val="0"/>
        </w:numPr>
        <w:autoSpaceDE w:val="0"/>
        <w:autoSpaceDN w:val="0"/>
        <w:adjustRightInd w:val="0"/>
        <w:spacing w:line="400" w:lineRule="atLeast"/>
        <w:ind w:leftChars="200"/>
        <w:rPr>
          <w:rFonts w:hint="eastAsia" w:ascii="宋体" w:hAnsi="??_GB2312" w:cs="宋体"/>
          <w:kern w:val="0"/>
          <w:sz w:val="24"/>
          <w:lang w:val="zh-CN"/>
        </w:rPr>
      </w:pPr>
      <w:r>
        <w:rPr>
          <w:rFonts w:hint="eastAsia" w:ascii="宋体" w:hAnsi="??_GB2312" w:cs="宋体"/>
          <w:kern w:val="0"/>
          <w:sz w:val="24"/>
          <w:lang w:val="zh-CN"/>
        </w:rPr>
        <w:t>（7）具有相关食堂或餐厅工作经验。</w:t>
      </w:r>
    </w:p>
    <w:p>
      <w:pPr>
        <w:numPr>
          <w:ilvl w:val="0"/>
          <w:numId w:val="0"/>
        </w:numPr>
        <w:autoSpaceDE w:val="0"/>
        <w:autoSpaceDN w:val="0"/>
        <w:adjustRightInd w:val="0"/>
        <w:spacing w:line="400" w:lineRule="atLeast"/>
        <w:ind w:leftChars="200"/>
        <w:rPr>
          <w:rFonts w:hint="eastAsia" w:ascii="宋体" w:hAnsi="??_GB2312" w:cs="宋体"/>
          <w:kern w:val="0"/>
          <w:sz w:val="24"/>
          <w:lang w:val="zh-CN"/>
        </w:rPr>
      </w:pPr>
      <w:r>
        <w:rPr>
          <w:rFonts w:hint="eastAsia" w:ascii="宋体" w:hAnsi="??_GB2312" w:cs="宋体"/>
          <w:kern w:val="0"/>
          <w:sz w:val="24"/>
          <w:lang w:val="zh-CN"/>
        </w:rPr>
        <w:t>2.工作内容：服从工作安排，从事清洗及切配食材、售卖餐食、清洁卫生等食堂服务性工作。</w:t>
      </w:r>
    </w:p>
    <w:p>
      <w:pPr>
        <w:numPr>
          <w:ilvl w:val="0"/>
          <w:numId w:val="0"/>
        </w:numPr>
        <w:autoSpaceDE w:val="0"/>
        <w:autoSpaceDN w:val="0"/>
        <w:adjustRightInd w:val="0"/>
        <w:spacing w:line="400" w:lineRule="atLeast"/>
        <w:ind w:leftChars="200"/>
        <w:rPr>
          <w:rFonts w:hint="eastAsia" w:ascii="宋体" w:hAnsi="??_GB2312" w:cs="宋体"/>
          <w:kern w:val="0"/>
          <w:sz w:val="24"/>
          <w:lang w:val="zh-CN"/>
        </w:rPr>
      </w:pPr>
      <w:r>
        <w:rPr>
          <w:rFonts w:hint="eastAsia" w:ascii="宋体" w:hAnsi="??_GB2312" w:cs="宋体"/>
          <w:kern w:val="0"/>
          <w:sz w:val="24"/>
          <w:lang w:val="zh-CN"/>
        </w:rPr>
        <w:t>3.工作职责：</w:t>
      </w:r>
    </w:p>
    <w:p>
      <w:pPr>
        <w:numPr>
          <w:ilvl w:val="0"/>
          <w:numId w:val="0"/>
        </w:numPr>
        <w:autoSpaceDE w:val="0"/>
        <w:autoSpaceDN w:val="0"/>
        <w:adjustRightInd w:val="0"/>
        <w:spacing w:line="400" w:lineRule="atLeast"/>
        <w:ind w:leftChars="200"/>
        <w:rPr>
          <w:rFonts w:hint="eastAsia" w:ascii="宋体" w:hAnsi="??_GB2312" w:cs="宋体"/>
          <w:kern w:val="0"/>
          <w:sz w:val="24"/>
          <w:lang w:val="zh-CN"/>
        </w:rPr>
      </w:pPr>
      <w:r>
        <w:rPr>
          <w:rFonts w:hint="eastAsia" w:ascii="宋体" w:hAnsi="??_GB2312" w:cs="宋体"/>
          <w:kern w:val="0"/>
          <w:sz w:val="24"/>
          <w:lang w:val="zh-CN"/>
        </w:rPr>
        <w:t>（1）仪表端庄，衣着整洁，注重文明礼貌，热情服务。坚守岗位，不擅自脱岗、串岗和闲谈。</w:t>
      </w:r>
    </w:p>
    <w:p>
      <w:pPr>
        <w:numPr>
          <w:ilvl w:val="0"/>
          <w:numId w:val="0"/>
        </w:numPr>
        <w:autoSpaceDE w:val="0"/>
        <w:autoSpaceDN w:val="0"/>
        <w:adjustRightInd w:val="0"/>
        <w:spacing w:line="400" w:lineRule="atLeast"/>
        <w:ind w:leftChars="200"/>
        <w:rPr>
          <w:rFonts w:hint="eastAsia" w:ascii="宋体" w:hAnsi="??_GB2312" w:cs="宋体"/>
          <w:kern w:val="0"/>
          <w:sz w:val="24"/>
          <w:lang w:val="zh-CN"/>
        </w:rPr>
      </w:pPr>
      <w:r>
        <w:rPr>
          <w:rFonts w:hint="eastAsia" w:ascii="宋体" w:hAnsi="??_GB2312" w:cs="宋体"/>
          <w:kern w:val="0"/>
          <w:sz w:val="24"/>
          <w:lang w:val="zh-CN"/>
        </w:rPr>
        <w:t>（2）保障工作区域卫生，维持清洁。</w:t>
      </w:r>
    </w:p>
    <w:p>
      <w:pPr>
        <w:numPr>
          <w:ilvl w:val="0"/>
          <w:numId w:val="0"/>
        </w:numPr>
        <w:autoSpaceDE w:val="0"/>
        <w:autoSpaceDN w:val="0"/>
        <w:adjustRightInd w:val="0"/>
        <w:spacing w:line="400" w:lineRule="atLeast"/>
        <w:ind w:leftChars="200"/>
        <w:rPr>
          <w:rFonts w:hint="eastAsia" w:ascii="宋体" w:hAnsi="??_GB2312" w:cs="宋体"/>
          <w:kern w:val="0"/>
          <w:sz w:val="24"/>
          <w:lang w:val="zh-CN" w:eastAsia="zh-CN"/>
        </w:rPr>
      </w:pPr>
      <w:r>
        <w:rPr>
          <w:rFonts w:hint="eastAsia" w:ascii="宋体" w:hAnsi="??_GB2312" w:cs="宋体"/>
          <w:kern w:val="0"/>
          <w:sz w:val="24"/>
          <w:lang w:val="zh-CN"/>
        </w:rPr>
        <w:t>（3）做好各项食堂服务性工作。遵守工作规范，确保食品安全，保障餐食供应。</w:t>
      </w:r>
    </w:p>
    <w:p>
      <w:pPr>
        <w:numPr>
          <w:ilvl w:val="0"/>
          <w:numId w:val="0"/>
        </w:numPr>
        <w:autoSpaceDE w:val="0"/>
        <w:autoSpaceDN w:val="0"/>
        <w:adjustRightInd w:val="0"/>
        <w:spacing w:line="400" w:lineRule="atLeast"/>
        <w:ind w:leftChars="200"/>
        <w:rPr>
          <w:rFonts w:hint="eastAsia" w:ascii="宋体" w:hAnsi="宋体" w:eastAsia="宋体" w:cs="仿宋"/>
          <w:b/>
          <w:bCs/>
          <w:sz w:val="28"/>
          <w:szCs w:val="24"/>
          <w:lang w:val="zh-CN"/>
        </w:rPr>
      </w:pPr>
      <w:r>
        <w:rPr>
          <w:rFonts w:hint="eastAsia" w:ascii="宋体" w:hAnsi="宋体" w:eastAsia="宋体" w:cs="仿宋"/>
          <w:b/>
          <w:bCs/>
          <w:sz w:val="28"/>
          <w:szCs w:val="24"/>
          <w:lang w:val="en-US" w:eastAsia="zh-CN"/>
        </w:rPr>
        <w:t>三、</w:t>
      </w:r>
      <w:r>
        <w:rPr>
          <w:rFonts w:hint="eastAsia" w:ascii="宋体" w:hAnsi="宋体" w:eastAsia="宋体" w:cs="仿宋"/>
          <w:b/>
          <w:bCs/>
          <w:sz w:val="28"/>
          <w:szCs w:val="24"/>
          <w:lang w:val="zh-CN"/>
        </w:rPr>
        <w:t>服务要求</w:t>
      </w:r>
    </w:p>
    <w:p>
      <w:pPr>
        <w:numPr>
          <w:ilvl w:val="0"/>
          <w:numId w:val="0"/>
        </w:numPr>
        <w:autoSpaceDE w:val="0"/>
        <w:autoSpaceDN w:val="0"/>
        <w:adjustRightInd w:val="0"/>
        <w:spacing w:line="400" w:lineRule="atLeast"/>
        <w:ind w:leftChars="200"/>
        <w:rPr>
          <w:rFonts w:hint="eastAsia" w:ascii="宋体" w:hAnsi="??_GB2312" w:cs="宋体"/>
          <w:kern w:val="0"/>
          <w:sz w:val="24"/>
          <w:lang w:val="zh-CN"/>
        </w:rPr>
      </w:pPr>
      <w:r>
        <w:rPr>
          <w:rFonts w:ascii="??_GB2312" w:hAnsi="??_GB2312" w:cs="??_GB2312"/>
          <w:kern w:val="0"/>
          <w:sz w:val="24"/>
        </w:rPr>
        <w:t>1.</w:t>
      </w:r>
      <w:r>
        <w:rPr>
          <w:rFonts w:hint="eastAsia" w:ascii="宋体" w:hAnsi="??_GB2312" w:cs="宋体"/>
          <w:kern w:val="0"/>
          <w:sz w:val="24"/>
          <w:lang w:val="zh-CN"/>
        </w:rPr>
        <w:t>须有同一家企业提供劳务派遣服务；保证服务流程规范，质量合格。服务若出现质量问题，予以及时改进，严重者按违约处理。</w:t>
      </w:r>
    </w:p>
    <w:p>
      <w:pPr>
        <w:autoSpaceDE w:val="0"/>
        <w:autoSpaceDN w:val="0"/>
        <w:adjustRightInd w:val="0"/>
        <w:spacing w:line="400" w:lineRule="atLeast"/>
        <w:ind w:firstLine="480"/>
        <w:rPr>
          <w:rFonts w:hint="eastAsia" w:ascii="宋体" w:cs="宋体"/>
          <w:sz w:val="24"/>
        </w:rPr>
      </w:pPr>
      <w:r>
        <w:rPr>
          <w:rFonts w:ascii="??_GB2312" w:hAnsi="??_GB2312" w:cs="??_GB2312"/>
          <w:kern w:val="0"/>
          <w:sz w:val="24"/>
        </w:rPr>
        <w:t>2.</w:t>
      </w:r>
      <w:r>
        <w:rPr>
          <w:rFonts w:hint="eastAsia" w:ascii="宋体" w:hAnsi="??_GB2312" w:cs="宋体"/>
          <w:kern w:val="0"/>
          <w:sz w:val="24"/>
          <w:lang w:val="zh-CN"/>
        </w:rPr>
        <w:t>服务时间：</w:t>
      </w:r>
      <w:r>
        <w:rPr>
          <w:rFonts w:hint="eastAsia" w:ascii="宋体" w:cs="宋体"/>
          <w:sz w:val="24"/>
        </w:rPr>
        <w:t>合同期限为6个月，期满后由甲方对乙方进行考核，考核合格后可续签合同。续签合同期限为1年。</w:t>
      </w:r>
    </w:p>
    <w:p>
      <w:pPr>
        <w:spacing w:line="520" w:lineRule="exact"/>
        <w:ind w:firstLine="240" w:firstLineChars="100"/>
        <w:rPr>
          <w:rFonts w:hint="eastAsia" w:ascii="宋体" w:hAnsi="宋体" w:cs="宋体"/>
          <w:sz w:val="24"/>
        </w:rPr>
      </w:pPr>
      <w:r>
        <w:rPr>
          <w:rFonts w:ascii="宋体" w:hAnsi="宋体" w:cs="Arial"/>
          <w:kern w:val="0"/>
          <w:sz w:val="24"/>
        </w:rPr>
        <w:t xml:space="preserve">  </w:t>
      </w:r>
      <w:r>
        <w:rPr>
          <w:rFonts w:hint="eastAsia" w:ascii="宋体" w:hAnsi="宋体" w:cs="Arial"/>
          <w:kern w:val="0"/>
          <w:sz w:val="24"/>
          <w:lang w:val="en-US" w:eastAsia="zh-CN"/>
        </w:rPr>
        <w:t>3</w:t>
      </w:r>
      <w:r>
        <w:rPr>
          <w:rFonts w:ascii="宋体" w:hAnsi="宋体" w:cs="Arial"/>
          <w:kern w:val="0"/>
          <w:sz w:val="24"/>
        </w:rPr>
        <w:t>.</w:t>
      </w:r>
      <w:r>
        <w:rPr>
          <w:rFonts w:hint="eastAsia" w:ascii="宋体" w:hAnsi="宋体" w:cs="宋体"/>
          <w:sz w:val="24"/>
        </w:rPr>
        <w:t>验收方法和验收标准：</w:t>
      </w:r>
    </w:p>
    <w:p>
      <w:pPr>
        <w:spacing w:line="520" w:lineRule="exact"/>
        <w:ind w:firstLine="240" w:firstLineChars="100"/>
        <w:rPr>
          <w:rFonts w:hint="default" w:ascii="宋体" w:hAnsi="宋体" w:cs="宋体" w:eastAsiaTheme="minorEastAsia"/>
          <w:sz w:val="24"/>
          <w:lang w:val="en-US" w:eastAsia="zh-CN"/>
        </w:rPr>
      </w:pPr>
      <w:r>
        <w:rPr>
          <w:rFonts w:hint="eastAsia" w:ascii="宋体" w:hAnsi="宋体" w:cs="宋体"/>
          <w:sz w:val="24"/>
        </w:rPr>
        <w:t xml:space="preserve">  验收方法：严格按照</w:t>
      </w:r>
      <w:r>
        <w:rPr>
          <w:rFonts w:hint="eastAsia" w:ascii="宋体" w:hAnsi="宋体" w:cs="宋体"/>
          <w:sz w:val="24"/>
          <w:lang w:val="en-US" w:eastAsia="zh-CN"/>
        </w:rPr>
        <w:t>四川铁道职业学院货物与服务验收管理办法（试行）执行</w:t>
      </w:r>
    </w:p>
    <w:p>
      <w:pPr>
        <w:numPr>
          <w:ilvl w:val="0"/>
          <w:numId w:val="0"/>
        </w:numPr>
        <w:autoSpaceDE w:val="0"/>
        <w:autoSpaceDN w:val="0"/>
        <w:adjustRightInd w:val="0"/>
        <w:spacing w:line="300" w:lineRule="atLeast"/>
        <w:ind w:firstLine="480" w:firstLineChars="200"/>
        <w:jc w:val="left"/>
        <w:rPr>
          <w:rFonts w:hint="eastAsia" w:ascii="宋体" w:hAnsi="宋体" w:eastAsia="宋体" w:cs="仿宋"/>
          <w:b/>
          <w:bCs/>
          <w:sz w:val="28"/>
          <w:szCs w:val="24"/>
          <w:lang w:val="zh-CN"/>
        </w:rPr>
      </w:pPr>
      <w:r>
        <w:rPr>
          <w:rFonts w:hint="eastAsia" w:ascii="宋体" w:hAnsi="宋体" w:cs="宋体"/>
          <w:sz w:val="24"/>
          <w:lang w:val="en-US" w:eastAsia="zh-CN"/>
        </w:rPr>
        <w:t>4.</w:t>
      </w:r>
      <w:r>
        <w:rPr>
          <w:rFonts w:hint="eastAsia" w:ascii="宋体" w:hAnsi="宋体" w:cs="宋体"/>
          <w:sz w:val="24"/>
        </w:rPr>
        <w:t>其他未尽事宜，签订合同时双方协商确定。</w:t>
      </w:r>
      <w:r>
        <w:rPr>
          <w:rFonts w:hint="eastAsia" w:ascii="宋体" w:hAnsi="宋体" w:cs="宋体"/>
          <w:sz w:val="24"/>
        </w:rPr>
        <w:cr/>
      </w:r>
      <w:r>
        <w:rPr>
          <w:rFonts w:hint="eastAsia" w:ascii="宋体" w:hAnsi="宋体" w:eastAsia="宋体" w:cs="仿宋"/>
          <w:b/>
          <w:bCs/>
          <w:sz w:val="28"/>
          <w:szCs w:val="24"/>
          <w:lang w:val="zh-CN"/>
        </w:rPr>
        <w:t>四、商务要求（实质性要求）</w:t>
      </w:r>
    </w:p>
    <w:p>
      <w:pPr>
        <w:autoSpaceDE w:val="0"/>
        <w:autoSpaceDN w:val="0"/>
        <w:adjustRightInd w:val="0"/>
        <w:spacing w:line="360" w:lineRule="auto"/>
        <w:ind w:firstLine="480"/>
        <w:rPr>
          <w:rFonts w:ascii="宋体" w:hAnsi="??_GB2312" w:cs="宋体"/>
          <w:kern w:val="0"/>
          <w:sz w:val="24"/>
          <w:lang w:val="zh-CN"/>
        </w:rPr>
      </w:pPr>
      <w:r>
        <w:rPr>
          <w:rFonts w:hint="eastAsia" w:ascii="??_GB2312" w:hAnsi="??_GB2312" w:cs="??_GB2312"/>
          <w:kern w:val="0"/>
          <w:sz w:val="24"/>
          <w:lang w:val="en-US" w:eastAsia="zh-CN"/>
        </w:rPr>
        <w:t>1</w:t>
      </w:r>
      <w:r>
        <w:rPr>
          <w:rFonts w:ascii="??_GB2312" w:hAnsi="??_GB2312" w:cs="??_GB2312"/>
          <w:kern w:val="0"/>
          <w:sz w:val="24"/>
        </w:rPr>
        <w:t>.</w:t>
      </w:r>
      <w:r>
        <w:rPr>
          <w:rFonts w:hint="eastAsia" w:ascii="宋体" w:hAnsi="??_GB2312" w:cs="宋体"/>
          <w:kern w:val="0"/>
          <w:sz w:val="24"/>
          <w:lang w:val="zh-CN"/>
        </w:rPr>
        <w:t>付款方式：</w:t>
      </w:r>
      <w:r>
        <w:rPr>
          <w:rFonts w:hint="eastAsia" w:ascii="宋体" w:cs="宋体"/>
          <w:sz w:val="24"/>
        </w:rPr>
        <w:t>甲方按工种和实际派遣劳务人员人数，每月据实支付劳务费和管理费。结算时须提供银行回执单及人员名单，作为支付依据。</w:t>
      </w:r>
    </w:p>
    <w:p>
      <w:pPr>
        <w:autoSpaceDE w:val="0"/>
        <w:autoSpaceDN w:val="0"/>
        <w:adjustRightInd w:val="0"/>
        <w:spacing w:line="400" w:lineRule="atLeast"/>
        <w:ind w:firstLine="480"/>
        <w:rPr>
          <w:rFonts w:ascii="宋体" w:hAnsi="宋体" w:cs="??_GB2312"/>
          <w:kern w:val="0"/>
          <w:sz w:val="24"/>
        </w:rPr>
      </w:pPr>
      <w:r>
        <w:rPr>
          <w:rFonts w:hint="eastAsia" w:ascii="宋体" w:hAnsi="宋体" w:cs="??_GB2312"/>
          <w:kern w:val="0"/>
          <w:sz w:val="24"/>
          <w:lang w:val="en-US" w:eastAsia="zh-CN"/>
        </w:rPr>
        <w:t>2</w:t>
      </w:r>
      <w:r>
        <w:rPr>
          <w:rFonts w:ascii="宋体" w:hAnsi="宋体" w:cs="??_GB2312"/>
          <w:kern w:val="0"/>
          <w:sz w:val="24"/>
        </w:rPr>
        <w:t>.</w:t>
      </w:r>
      <w:r>
        <w:rPr>
          <w:rFonts w:hint="eastAsia" w:ascii="宋体" w:hAnsi="宋体" w:cs="宋体"/>
          <w:kern w:val="0"/>
          <w:sz w:val="24"/>
          <w:lang w:val="zh-CN"/>
        </w:rPr>
        <w:t>服务地点：四川铁道职业学院。</w:t>
      </w:r>
    </w:p>
    <w:p>
      <w:pPr>
        <w:autoSpaceDE w:val="0"/>
        <w:autoSpaceDN w:val="0"/>
        <w:adjustRightInd w:val="0"/>
        <w:spacing w:line="400" w:lineRule="atLeast"/>
        <w:ind w:firstLine="480"/>
        <w:rPr>
          <w:rFonts w:ascii="宋体" w:hAnsi="宋体" w:cs="??_GB2312"/>
          <w:kern w:val="0"/>
          <w:sz w:val="24"/>
        </w:rPr>
      </w:pPr>
      <w:r>
        <w:rPr>
          <w:rFonts w:hint="eastAsia" w:ascii="宋体" w:hAnsi="宋体" w:cs="??_GB2312"/>
          <w:kern w:val="0"/>
          <w:sz w:val="24"/>
          <w:lang w:val="en-US" w:eastAsia="zh-CN"/>
        </w:rPr>
        <w:t>3</w:t>
      </w:r>
      <w:r>
        <w:rPr>
          <w:rFonts w:ascii="宋体" w:hAnsi="宋体" w:cs="??_GB2312"/>
          <w:kern w:val="0"/>
          <w:sz w:val="24"/>
        </w:rPr>
        <w:t>.</w:t>
      </w:r>
      <w:r>
        <w:rPr>
          <w:rFonts w:hint="eastAsia" w:ascii="宋体" w:hAnsi="宋体" w:cs="宋体"/>
          <w:kern w:val="0"/>
          <w:sz w:val="24"/>
          <w:lang w:val="zh-CN"/>
        </w:rPr>
        <w:t>履约方式：具体合同约定。</w:t>
      </w:r>
    </w:p>
    <w:p>
      <w:pPr>
        <w:pStyle w:val="2"/>
        <w:numPr>
          <w:ilvl w:val="0"/>
          <w:numId w:val="0"/>
        </w:numPr>
        <w:rPr>
          <w:rFonts w:hint="eastAsia"/>
          <w:lang w:val="zh-CN"/>
        </w:rPr>
      </w:pPr>
    </w:p>
    <w:p>
      <w:pPr>
        <w:pStyle w:val="3"/>
        <w:spacing w:line="400" w:lineRule="exact"/>
        <w:jc w:val="center"/>
        <w:rPr>
          <w:rFonts w:ascii="宋体" w:hAnsi="宋体" w:eastAsia="宋体"/>
          <w:color w:val="000000"/>
          <w:sz w:val="36"/>
          <w:szCs w:val="36"/>
        </w:rPr>
      </w:pPr>
    </w:p>
    <w:p>
      <w:pPr>
        <w:pStyle w:val="3"/>
        <w:spacing w:line="400" w:lineRule="exact"/>
        <w:jc w:val="center"/>
        <w:rPr>
          <w:rFonts w:ascii="宋体" w:hAnsi="宋体" w:eastAsia="宋体"/>
          <w:color w:val="000000"/>
          <w:sz w:val="36"/>
          <w:szCs w:val="36"/>
        </w:rPr>
      </w:pPr>
    </w:p>
    <w:p>
      <w:pPr>
        <w:rPr>
          <w:rFonts w:ascii="宋体" w:hAnsi="宋体" w:eastAsia="宋体"/>
          <w:color w:val="000000"/>
          <w:sz w:val="36"/>
          <w:szCs w:val="36"/>
        </w:rPr>
      </w:pPr>
      <w:r>
        <w:rPr>
          <w:rFonts w:hint="eastAsia" w:ascii="宋体" w:hAnsi="宋体" w:eastAsia="宋体"/>
          <w:color w:val="000000"/>
          <w:sz w:val="36"/>
          <w:szCs w:val="36"/>
        </w:rPr>
        <w:br w:type="page"/>
      </w:r>
    </w:p>
    <w:p>
      <w:pPr>
        <w:pStyle w:val="3"/>
        <w:spacing w:line="400" w:lineRule="exact"/>
        <w:ind w:firstLine="2530" w:firstLineChars="700"/>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p>
      <w:pPr>
        <w:jc w:val="center"/>
        <w:rPr>
          <w:rFonts w:ascii="宋体" w:hAnsi="宋体" w:eastAsia="宋体" w:cs="仿宋"/>
          <w:sz w:val="24"/>
          <w:szCs w:val="24"/>
          <w:lang w:val="zh-TW" w:eastAsia="zh-TW"/>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097"/>
        <w:gridCol w:w="917"/>
        <w:gridCol w:w="6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531" w:type="dxa"/>
            <w:noWrap w:val="0"/>
            <w:vAlign w:val="center"/>
          </w:tcPr>
          <w:p>
            <w:pPr>
              <w:spacing w:line="360" w:lineRule="auto"/>
              <w:rPr>
                <w:rFonts w:hint="eastAsia" w:ascii="宋体" w:hAnsi="宋体" w:eastAsia="宋体"/>
                <w:sz w:val="24"/>
                <w:szCs w:val="24"/>
              </w:rPr>
            </w:pPr>
            <w:r>
              <w:rPr>
                <w:rFonts w:hint="eastAsia" w:ascii="宋体" w:hAnsi="宋体" w:eastAsia="宋体"/>
                <w:sz w:val="24"/>
                <w:szCs w:val="24"/>
              </w:rPr>
              <w:t>序号</w:t>
            </w:r>
          </w:p>
        </w:tc>
        <w:tc>
          <w:tcPr>
            <w:tcW w:w="1097" w:type="dxa"/>
            <w:noWrap w:val="0"/>
            <w:vAlign w:val="center"/>
          </w:tcPr>
          <w:p>
            <w:pPr>
              <w:spacing w:line="360" w:lineRule="auto"/>
              <w:rPr>
                <w:rFonts w:hint="eastAsia" w:ascii="宋体" w:hAnsi="宋体" w:eastAsia="宋体"/>
                <w:sz w:val="24"/>
                <w:szCs w:val="24"/>
              </w:rPr>
            </w:pPr>
            <w:r>
              <w:rPr>
                <w:rFonts w:hint="eastAsia" w:ascii="宋体" w:hAnsi="宋体" w:eastAsia="宋体"/>
                <w:sz w:val="24"/>
                <w:szCs w:val="24"/>
              </w:rPr>
              <w:t>评分</w:t>
            </w:r>
          </w:p>
          <w:p>
            <w:pPr>
              <w:spacing w:line="360" w:lineRule="auto"/>
              <w:rPr>
                <w:rFonts w:hint="eastAsia" w:ascii="宋体" w:hAnsi="宋体" w:eastAsia="宋体"/>
                <w:sz w:val="24"/>
                <w:szCs w:val="24"/>
              </w:rPr>
            </w:pPr>
            <w:r>
              <w:rPr>
                <w:rFonts w:hint="eastAsia" w:ascii="宋体" w:hAnsi="宋体" w:eastAsia="宋体"/>
                <w:sz w:val="24"/>
                <w:szCs w:val="24"/>
              </w:rPr>
              <w:t>因素</w:t>
            </w:r>
          </w:p>
        </w:tc>
        <w:tc>
          <w:tcPr>
            <w:tcW w:w="917" w:type="dxa"/>
            <w:noWrap w:val="0"/>
            <w:vAlign w:val="center"/>
          </w:tcPr>
          <w:p>
            <w:pPr>
              <w:spacing w:line="360" w:lineRule="auto"/>
              <w:rPr>
                <w:rFonts w:hint="eastAsia" w:ascii="宋体" w:hAnsi="宋体" w:eastAsia="宋体"/>
                <w:sz w:val="24"/>
                <w:szCs w:val="24"/>
              </w:rPr>
            </w:pPr>
            <w:r>
              <w:rPr>
                <w:rFonts w:hint="eastAsia" w:ascii="宋体" w:hAnsi="宋体" w:eastAsia="宋体"/>
                <w:sz w:val="24"/>
                <w:szCs w:val="24"/>
              </w:rPr>
              <w:t>分值</w:t>
            </w:r>
          </w:p>
        </w:tc>
        <w:tc>
          <w:tcPr>
            <w:tcW w:w="6629" w:type="dxa"/>
            <w:noWrap w:val="0"/>
            <w:vAlign w:val="center"/>
          </w:tcPr>
          <w:p>
            <w:pPr>
              <w:spacing w:line="360" w:lineRule="auto"/>
              <w:ind w:firstLine="470" w:firstLineChars="196"/>
              <w:jc w:val="center"/>
              <w:rPr>
                <w:rFonts w:hint="eastAsia" w:ascii="宋体" w:hAnsi="宋体" w:eastAsia="宋体"/>
                <w:sz w:val="24"/>
                <w:szCs w:val="24"/>
              </w:rPr>
            </w:pPr>
            <w:r>
              <w:rPr>
                <w:rFonts w:hint="eastAsia" w:ascii="宋体" w:hAnsi="宋体" w:eastAsia="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2" w:hRule="atLeast"/>
        </w:trPr>
        <w:tc>
          <w:tcPr>
            <w:tcW w:w="531" w:type="dxa"/>
            <w:noWrap w:val="0"/>
            <w:vAlign w:val="center"/>
          </w:tcPr>
          <w:p>
            <w:pPr>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1097" w:type="dxa"/>
            <w:noWrap w:val="0"/>
            <w:vAlign w:val="center"/>
          </w:tcPr>
          <w:p>
            <w:pPr>
              <w:spacing w:line="360" w:lineRule="auto"/>
              <w:rPr>
                <w:rFonts w:hint="eastAsia" w:ascii="宋体" w:hAnsi="宋体" w:eastAsia="宋体"/>
                <w:sz w:val="24"/>
                <w:szCs w:val="24"/>
              </w:rPr>
            </w:pPr>
            <w:r>
              <w:rPr>
                <w:rFonts w:hint="eastAsia" w:ascii="宋体" w:hAnsi="宋体" w:eastAsia="宋体"/>
                <w:sz w:val="24"/>
                <w:szCs w:val="24"/>
              </w:rPr>
              <w:t>报价</w:t>
            </w:r>
          </w:p>
        </w:tc>
        <w:tc>
          <w:tcPr>
            <w:tcW w:w="917" w:type="dxa"/>
            <w:noWrap w:val="0"/>
            <w:vAlign w:val="center"/>
          </w:tcPr>
          <w:p>
            <w:pPr>
              <w:spacing w:line="360" w:lineRule="auto"/>
              <w:rPr>
                <w:rFonts w:hint="eastAsia" w:ascii="宋体" w:hAnsi="宋体" w:eastAsia="宋体"/>
                <w:sz w:val="24"/>
                <w:szCs w:val="24"/>
              </w:rPr>
            </w:pPr>
            <w:r>
              <w:rPr>
                <w:rFonts w:hint="eastAsia" w:ascii="宋体" w:hAnsi="宋体" w:eastAsia="宋体"/>
                <w:sz w:val="24"/>
                <w:szCs w:val="24"/>
              </w:rPr>
              <w:t>20分</w:t>
            </w:r>
          </w:p>
        </w:tc>
        <w:tc>
          <w:tcPr>
            <w:tcW w:w="6629" w:type="dxa"/>
            <w:noWrap w:val="0"/>
            <w:vAlign w:val="center"/>
          </w:tcPr>
          <w:p>
            <w:pPr>
              <w:spacing w:line="360" w:lineRule="auto"/>
              <w:rPr>
                <w:rFonts w:hint="eastAsia" w:ascii="宋体" w:hAnsi="宋体" w:eastAsia="宋体"/>
                <w:sz w:val="24"/>
                <w:szCs w:val="24"/>
                <w:lang w:eastAsia="zh-Hans"/>
              </w:rPr>
            </w:pPr>
            <w:r>
              <w:rPr>
                <w:rFonts w:hint="eastAsia" w:ascii="宋体" w:hAnsi="宋体" w:eastAsia="宋体"/>
                <w:sz w:val="24"/>
              </w:rPr>
              <w:t>满足比选文件要求且响应价格最低的比选报价为基准价，其价格分为满分。其他报价得分=（基准价/比选报价）×</w:t>
            </w:r>
            <w:r>
              <w:rPr>
                <w:rFonts w:hint="eastAsia" w:ascii="宋体" w:hAnsi="宋体" w:eastAsia="宋体"/>
                <w:sz w:val="24"/>
                <w:lang w:val="en-US" w:eastAsia="zh-CN"/>
              </w:rPr>
              <w:t>2</w:t>
            </w:r>
            <w:r>
              <w:rPr>
                <w:rFonts w:hint="eastAsia" w:ascii="宋体" w:hAnsi="宋体" w:eastAsia="宋体"/>
                <w:sz w:val="24"/>
              </w:rPr>
              <w:t>0分。</w:t>
            </w:r>
          </w:p>
          <w:p>
            <w:pPr>
              <w:spacing w:line="360" w:lineRule="auto"/>
              <w:ind w:firstLine="470" w:firstLineChars="196"/>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trPr>
        <w:tc>
          <w:tcPr>
            <w:tcW w:w="531" w:type="dxa"/>
            <w:vMerge w:val="restart"/>
            <w:noWrap w:val="0"/>
            <w:vAlign w:val="center"/>
          </w:tcPr>
          <w:p>
            <w:pPr>
              <w:spacing w:line="360" w:lineRule="auto"/>
              <w:jc w:val="center"/>
              <w:rPr>
                <w:rFonts w:hint="eastAsia" w:ascii="宋体" w:hAnsi="宋体" w:eastAsia="宋体"/>
                <w:sz w:val="24"/>
                <w:szCs w:val="24"/>
              </w:rPr>
            </w:pPr>
            <w:r>
              <w:rPr>
                <w:rFonts w:hint="eastAsia" w:ascii="宋体" w:hAnsi="宋体" w:eastAsia="宋体"/>
                <w:sz w:val="24"/>
                <w:szCs w:val="24"/>
              </w:rPr>
              <w:t>2</w:t>
            </w:r>
          </w:p>
        </w:tc>
        <w:tc>
          <w:tcPr>
            <w:tcW w:w="1097" w:type="dxa"/>
            <w:vMerge w:val="restart"/>
            <w:noWrap w:val="0"/>
            <w:vAlign w:val="center"/>
          </w:tcPr>
          <w:p>
            <w:pPr>
              <w:spacing w:line="360" w:lineRule="auto"/>
              <w:ind w:firstLine="470" w:firstLineChars="196"/>
              <w:rPr>
                <w:rFonts w:hint="eastAsia" w:ascii="宋体" w:hAnsi="宋体" w:eastAsia="宋体"/>
                <w:sz w:val="24"/>
                <w:szCs w:val="24"/>
              </w:rPr>
            </w:pPr>
          </w:p>
          <w:p>
            <w:pPr>
              <w:spacing w:line="360" w:lineRule="auto"/>
              <w:ind w:firstLine="470" w:firstLineChars="196"/>
              <w:rPr>
                <w:rFonts w:hint="eastAsia" w:ascii="宋体" w:hAnsi="宋体" w:eastAsia="宋体"/>
                <w:sz w:val="24"/>
                <w:szCs w:val="24"/>
              </w:rPr>
            </w:pPr>
          </w:p>
          <w:p>
            <w:pPr>
              <w:spacing w:line="360" w:lineRule="auto"/>
              <w:rPr>
                <w:rFonts w:hint="eastAsia" w:ascii="宋体" w:hAnsi="宋体" w:eastAsia="宋体"/>
                <w:sz w:val="24"/>
                <w:szCs w:val="24"/>
              </w:rPr>
            </w:pPr>
            <w:r>
              <w:rPr>
                <w:rFonts w:hint="eastAsia" w:ascii="宋体" w:hAnsi="宋体" w:eastAsia="宋体"/>
                <w:sz w:val="24"/>
                <w:szCs w:val="24"/>
              </w:rPr>
              <w:t>项目实施方案</w:t>
            </w:r>
          </w:p>
          <w:p>
            <w:pPr>
              <w:spacing w:line="360" w:lineRule="auto"/>
              <w:rPr>
                <w:rFonts w:hint="eastAsia" w:ascii="宋体" w:hAnsi="宋体" w:eastAsia="宋体"/>
                <w:sz w:val="24"/>
                <w:szCs w:val="24"/>
              </w:rPr>
            </w:pPr>
            <w:r>
              <w:rPr>
                <w:rFonts w:hint="eastAsia" w:ascii="宋体" w:hAnsi="宋体" w:eastAsia="宋体"/>
                <w:sz w:val="24"/>
                <w:szCs w:val="24"/>
              </w:rPr>
              <w:t>70分</w:t>
            </w:r>
          </w:p>
        </w:tc>
        <w:tc>
          <w:tcPr>
            <w:tcW w:w="917" w:type="dxa"/>
            <w:noWrap w:val="0"/>
            <w:vAlign w:val="center"/>
          </w:tcPr>
          <w:p>
            <w:pPr>
              <w:spacing w:line="360" w:lineRule="auto"/>
              <w:rPr>
                <w:rFonts w:hint="eastAsia" w:ascii="宋体" w:hAnsi="宋体" w:eastAsia="宋体"/>
                <w:sz w:val="24"/>
                <w:szCs w:val="24"/>
              </w:rPr>
            </w:pPr>
            <w:r>
              <w:rPr>
                <w:rFonts w:hint="eastAsia" w:ascii="宋体" w:hAnsi="宋体" w:eastAsia="宋体"/>
                <w:sz w:val="24"/>
                <w:szCs w:val="24"/>
              </w:rPr>
              <w:t>拟投入本项目管理人员20分</w:t>
            </w:r>
          </w:p>
        </w:tc>
        <w:tc>
          <w:tcPr>
            <w:tcW w:w="6629" w:type="dxa"/>
            <w:noWrap w:val="0"/>
            <w:vAlign w:val="center"/>
          </w:tcPr>
          <w:p>
            <w:pPr>
              <w:spacing w:line="360" w:lineRule="auto"/>
              <w:rPr>
                <w:rFonts w:hint="eastAsia" w:ascii="宋体" w:hAnsi="宋体" w:eastAsia="宋体"/>
                <w:sz w:val="24"/>
                <w:szCs w:val="24"/>
              </w:rPr>
            </w:pPr>
            <w:r>
              <w:rPr>
                <w:rFonts w:hint="eastAsia" w:ascii="宋体" w:hAnsi="宋体" w:eastAsia="宋体"/>
                <w:sz w:val="24"/>
                <w:szCs w:val="24"/>
              </w:rPr>
              <w:t>1.供应商拟投入本项目管理人员2名或以上且均具有8年及以上类似项目经验的5分；</w:t>
            </w:r>
          </w:p>
          <w:p>
            <w:pPr>
              <w:spacing w:line="360" w:lineRule="auto"/>
              <w:rPr>
                <w:rFonts w:hint="eastAsia" w:ascii="宋体" w:hAnsi="宋体" w:eastAsia="宋体"/>
                <w:sz w:val="24"/>
                <w:szCs w:val="24"/>
              </w:rPr>
            </w:pPr>
            <w:r>
              <w:rPr>
                <w:rFonts w:hint="eastAsia" w:ascii="宋体" w:hAnsi="宋体" w:eastAsia="宋体"/>
                <w:sz w:val="24"/>
                <w:szCs w:val="24"/>
              </w:rPr>
              <w:t>拟投入本项目管理人员1名或以上且均具有5年以上类似项目经验的得3分；</w:t>
            </w:r>
          </w:p>
          <w:p>
            <w:pPr>
              <w:spacing w:line="360" w:lineRule="auto"/>
              <w:rPr>
                <w:rFonts w:hint="eastAsia" w:ascii="宋体" w:hAnsi="宋体" w:eastAsia="宋体"/>
                <w:sz w:val="24"/>
                <w:szCs w:val="24"/>
              </w:rPr>
            </w:pPr>
            <w:r>
              <w:rPr>
                <w:rFonts w:hint="eastAsia" w:ascii="宋体" w:hAnsi="宋体" w:eastAsia="宋体"/>
                <w:sz w:val="24"/>
                <w:szCs w:val="24"/>
              </w:rPr>
              <w:t>拟投入本项目管理人员1名或以上具有3年以上类似项目经验的得2分。</w:t>
            </w:r>
          </w:p>
          <w:p>
            <w:pPr>
              <w:spacing w:line="360" w:lineRule="auto"/>
              <w:rPr>
                <w:rFonts w:hint="eastAsia" w:ascii="宋体" w:hAnsi="宋体" w:eastAsia="宋体"/>
                <w:sz w:val="24"/>
                <w:szCs w:val="24"/>
              </w:rPr>
            </w:pPr>
            <w:r>
              <w:rPr>
                <w:rFonts w:hint="eastAsia" w:ascii="宋体" w:hAnsi="宋体" w:eastAsia="宋体"/>
                <w:sz w:val="24"/>
                <w:szCs w:val="24"/>
              </w:rPr>
              <w:t>（注：最多得10分）；</w:t>
            </w:r>
          </w:p>
          <w:p>
            <w:pPr>
              <w:spacing w:line="360" w:lineRule="auto"/>
              <w:rPr>
                <w:rFonts w:hint="eastAsia" w:ascii="宋体" w:hAnsi="宋体" w:eastAsia="宋体"/>
                <w:sz w:val="24"/>
                <w:szCs w:val="24"/>
              </w:rPr>
            </w:pPr>
            <w:r>
              <w:rPr>
                <w:rFonts w:hint="eastAsia" w:ascii="宋体" w:hAnsi="宋体" w:eastAsia="宋体"/>
                <w:sz w:val="24"/>
                <w:szCs w:val="24"/>
              </w:rPr>
              <w:t>2.供应商拟投入本项目管理人员中具有人力资源管理二级及以上资格证书的得5分；提供人力资源管理三级证书的得3分。最多得10分。</w:t>
            </w:r>
          </w:p>
          <w:p>
            <w:pPr>
              <w:spacing w:line="360" w:lineRule="auto"/>
              <w:rPr>
                <w:rFonts w:hint="eastAsia" w:ascii="宋体" w:hAnsi="宋体" w:eastAsia="宋体"/>
                <w:sz w:val="24"/>
                <w:szCs w:val="24"/>
                <w:lang w:eastAsia="zh-Hans"/>
              </w:rPr>
            </w:pPr>
            <w:r>
              <w:rPr>
                <w:rFonts w:hint="eastAsia" w:ascii="宋体" w:hAnsi="宋体" w:eastAsia="宋体"/>
                <w:sz w:val="24"/>
                <w:szCs w:val="24"/>
              </w:rPr>
              <w:t xml:space="preserve">注：需提供管理人员证书复印件。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trPr>
        <w:tc>
          <w:tcPr>
            <w:tcW w:w="531" w:type="dxa"/>
            <w:vMerge w:val="continue"/>
            <w:noWrap w:val="0"/>
            <w:vAlign w:val="center"/>
          </w:tcPr>
          <w:p>
            <w:pPr>
              <w:spacing w:line="360" w:lineRule="auto"/>
              <w:ind w:firstLine="470" w:firstLineChars="196"/>
              <w:rPr>
                <w:rFonts w:hint="eastAsia" w:ascii="宋体" w:hAnsi="宋体" w:eastAsia="宋体"/>
                <w:sz w:val="24"/>
                <w:szCs w:val="24"/>
              </w:rPr>
            </w:pPr>
          </w:p>
        </w:tc>
        <w:tc>
          <w:tcPr>
            <w:tcW w:w="1097" w:type="dxa"/>
            <w:vMerge w:val="continue"/>
            <w:noWrap w:val="0"/>
            <w:vAlign w:val="center"/>
          </w:tcPr>
          <w:p>
            <w:pPr>
              <w:spacing w:line="360" w:lineRule="auto"/>
              <w:ind w:firstLine="470" w:firstLineChars="196"/>
              <w:rPr>
                <w:rFonts w:hint="eastAsia" w:ascii="宋体" w:hAnsi="宋体" w:eastAsia="宋体"/>
                <w:sz w:val="24"/>
                <w:szCs w:val="24"/>
              </w:rPr>
            </w:pPr>
          </w:p>
        </w:tc>
        <w:tc>
          <w:tcPr>
            <w:tcW w:w="917" w:type="dxa"/>
            <w:noWrap w:val="0"/>
            <w:vAlign w:val="center"/>
          </w:tcPr>
          <w:p>
            <w:pPr>
              <w:spacing w:line="360" w:lineRule="auto"/>
              <w:rPr>
                <w:rFonts w:hint="eastAsia" w:ascii="宋体" w:hAnsi="宋体" w:eastAsia="宋体"/>
                <w:sz w:val="24"/>
                <w:szCs w:val="24"/>
              </w:rPr>
            </w:pPr>
            <w:r>
              <w:rPr>
                <w:rFonts w:hint="eastAsia" w:ascii="宋体" w:hAnsi="宋体" w:eastAsia="宋体"/>
                <w:sz w:val="24"/>
                <w:szCs w:val="24"/>
              </w:rPr>
              <w:t xml:space="preserve">项目服务总方案 </w:t>
            </w:r>
          </w:p>
          <w:p>
            <w:pPr>
              <w:spacing w:line="360" w:lineRule="auto"/>
              <w:rPr>
                <w:rFonts w:hint="eastAsia" w:ascii="宋体" w:hAnsi="宋体" w:eastAsia="宋体"/>
                <w:sz w:val="24"/>
                <w:szCs w:val="24"/>
              </w:rPr>
            </w:pPr>
            <w:r>
              <w:rPr>
                <w:rFonts w:hint="eastAsia" w:ascii="宋体" w:hAnsi="宋体" w:eastAsia="宋体"/>
                <w:sz w:val="24"/>
                <w:szCs w:val="24"/>
              </w:rPr>
              <w:t>20分</w:t>
            </w:r>
          </w:p>
        </w:tc>
        <w:tc>
          <w:tcPr>
            <w:tcW w:w="6629" w:type="dxa"/>
            <w:noWrap w:val="0"/>
            <w:vAlign w:val="center"/>
          </w:tcPr>
          <w:p>
            <w:pPr>
              <w:spacing w:line="360" w:lineRule="auto"/>
              <w:rPr>
                <w:rFonts w:hint="eastAsia" w:ascii="宋体" w:hAnsi="宋体" w:eastAsia="宋体"/>
                <w:sz w:val="24"/>
                <w:szCs w:val="24"/>
              </w:rPr>
            </w:pPr>
            <w:r>
              <w:rPr>
                <w:rFonts w:hint="eastAsia" w:ascii="宋体" w:hAnsi="宋体" w:eastAsia="宋体"/>
                <w:sz w:val="24"/>
                <w:szCs w:val="24"/>
              </w:rPr>
              <w:t>本项分为优、良、合格三档</w:t>
            </w:r>
          </w:p>
          <w:p>
            <w:pPr>
              <w:spacing w:line="360" w:lineRule="auto"/>
              <w:rPr>
                <w:rFonts w:hint="eastAsia" w:ascii="宋体" w:hAnsi="宋体" w:eastAsia="宋体"/>
                <w:sz w:val="24"/>
                <w:szCs w:val="24"/>
              </w:rPr>
            </w:pPr>
            <w:r>
              <w:rPr>
                <w:rFonts w:hint="eastAsia" w:ascii="宋体" w:hAnsi="宋体" w:eastAsia="宋体"/>
                <w:sz w:val="24"/>
                <w:szCs w:val="24"/>
              </w:rPr>
              <w:t>（其中：优得20-16分，良得15-10分，合格得10分以下）：</w:t>
            </w:r>
          </w:p>
          <w:p>
            <w:pPr>
              <w:spacing w:line="360" w:lineRule="auto"/>
              <w:rPr>
                <w:rFonts w:hint="eastAsia" w:ascii="宋体" w:hAnsi="宋体" w:eastAsia="宋体"/>
                <w:sz w:val="24"/>
                <w:szCs w:val="24"/>
              </w:rPr>
            </w:pPr>
            <w:r>
              <w:rPr>
                <w:rFonts w:hint="eastAsia" w:ascii="宋体" w:hAnsi="宋体" w:eastAsia="宋体"/>
                <w:sz w:val="24"/>
                <w:szCs w:val="24"/>
              </w:rPr>
              <w:t>优：科学、可行、针对性强</w:t>
            </w:r>
          </w:p>
          <w:p>
            <w:pPr>
              <w:spacing w:line="360" w:lineRule="auto"/>
              <w:rPr>
                <w:rFonts w:hint="eastAsia" w:ascii="宋体" w:hAnsi="宋体" w:eastAsia="宋体"/>
                <w:sz w:val="24"/>
                <w:szCs w:val="24"/>
              </w:rPr>
            </w:pPr>
            <w:r>
              <w:rPr>
                <w:rFonts w:hint="eastAsia" w:ascii="宋体" w:hAnsi="宋体" w:eastAsia="宋体"/>
                <w:sz w:val="24"/>
                <w:szCs w:val="24"/>
              </w:rPr>
              <w:t>良：合理、可行、细节待完善</w:t>
            </w:r>
          </w:p>
          <w:p>
            <w:pPr>
              <w:spacing w:line="360" w:lineRule="auto"/>
              <w:rPr>
                <w:rFonts w:hint="eastAsia" w:ascii="宋体" w:hAnsi="宋体" w:eastAsia="宋体"/>
                <w:sz w:val="24"/>
                <w:szCs w:val="24"/>
              </w:rPr>
            </w:pPr>
            <w:r>
              <w:rPr>
                <w:rFonts w:hint="eastAsia" w:ascii="宋体" w:hAnsi="宋体" w:eastAsia="宋体"/>
                <w:sz w:val="24"/>
                <w:szCs w:val="24"/>
              </w:rPr>
              <w:t>合格：基本合理，可行性较差，基本满足项目需要</w:t>
            </w:r>
            <w:r>
              <w:rPr>
                <w:rFonts w:hint="eastAsia" w:ascii="宋体" w:hAnsi="宋体" w:eastAsia="宋体"/>
                <w:sz w:val="24"/>
                <w:szCs w:val="24"/>
              </w:rPr>
              <w:br w:type="textWrapping"/>
            </w:r>
            <w:r>
              <w:rPr>
                <w:rFonts w:hint="eastAsia" w:ascii="宋体" w:hAnsi="宋体" w:eastAsia="宋体"/>
                <w:sz w:val="24"/>
                <w:szCs w:val="24"/>
              </w:rPr>
              <w:t xml:space="preserve">（投标人提供针对本项目的服务总方案，至少包含：①需求分析；②项目整体设想、规划方案；③实施方案）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trPr>
        <w:tc>
          <w:tcPr>
            <w:tcW w:w="531" w:type="dxa"/>
            <w:vMerge w:val="continue"/>
            <w:noWrap w:val="0"/>
            <w:vAlign w:val="center"/>
          </w:tcPr>
          <w:p>
            <w:pPr>
              <w:spacing w:line="360" w:lineRule="auto"/>
              <w:ind w:firstLine="470" w:firstLineChars="196"/>
              <w:rPr>
                <w:rFonts w:hint="eastAsia" w:ascii="宋体" w:hAnsi="宋体" w:eastAsia="宋体"/>
                <w:sz w:val="24"/>
                <w:szCs w:val="24"/>
              </w:rPr>
            </w:pPr>
          </w:p>
        </w:tc>
        <w:tc>
          <w:tcPr>
            <w:tcW w:w="1097" w:type="dxa"/>
            <w:vMerge w:val="continue"/>
            <w:noWrap w:val="0"/>
            <w:vAlign w:val="center"/>
          </w:tcPr>
          <w:p>
            <w:pPr>
              <w:spacing w:line="360" w:lineRule="auto"/>
              <w:ind w:firstLine="470" w:firstLineChars="196"/>
              <w:rPr>
                <w:rFonts w:hint="eastAsia" w:ascii="宋体" w:hAnsi="宋体" w:eastAsia="宋体"/>
                <w:sz w:val="24"/>
                <w:szCs w:val="24"/>
              </w:rPr>
            </w:pPr>
          </w:p>
        </w:tc>
        <w:tc>
          <w:tcPr>
            <w:tcW w:w="917" w:type="dxa"/>
            <w:noWrap w:val="0"/>
            <w:vAlign w:val="center"/>
          </w:tcPr>
          <w:p>
            <w:pPr>
              <w:spacing w:line="360" w:lineRule="auto"/>
              <w:rPr>
                <w:rFonts w:hint="eastAsia" w:ascii="宋体" w:hAnsi="宋体" w:eastAsia="宋体"/>
                <w:sz w:val="24"/>
                <w:szCs w:val="24"/>
              </w:rPr>
            </w:pPr>
            <w:r>
              <w:rPr>
                <w:rFonts w:hint="eastAsia" w:ascii="宋体" w:hAnsi="宋体" w:eastAsia="宋体"/>
                <w:sz w:val="24"/>
                <w:szCs w:val="24"/>
              </w:rPr>
              <w:t>人员管理方案及管理制度</w:t>
            </w:r>
          </w:p>
          <w:p>
            <w:pPr>
              <w:spacing w:line="360" w:lineRule="auto"/>
              <w:rPr>
                <w:rFonts w:hint="eastAsia" w:ascii="宋体" w:hAnsi="宋体" w:eastAsia="宋体"/>
                <w:sz w:val="24"/>
                <w:szCs w:val="24"/>
                <w:lang w:val="en-US" w:eastAsia="zh-CN"/>
              </w:rPr>
            </w:pPr>
            <w:r>
              <w:rPr>
                <w:rFonts w:hint="eastAsia" w:ascii="宋体" w:hAnsi="宋体" w:eastAsia="宋体"/>
                <w:sz w:val="24"/>
                <w:szCs w:val="24"/>
              </w:rPr>
              <w:t>20</w:t>
            </w:r>
            <w:r>
              <w:rPr>
                <w:rFonts w:hint="eastAsia" w:ascii="宋体" w:hAnsi="宋体" w:eastAsia="宋体"/>
                <w:sz w:val="24"/>
                <w:szCs w:val="24"/>
                <w:lang w:val="en-US" w:eastAsia="zh-CN"/>
              </w:rPr>
              <w:t>分</w:t>
            </w:r>
          </w:p>
        </w:tc>
        <w:tc>
          <w:tcPr>
            <w:tcW w:w="6629" w:type="dxa"/>
            <w:noWrap w:val="0"/>
            <w:vAlign w:val="center"/>
          </w:tcPr>
          <w:p>
            <w:pPr>
              <w:spacing w:line="360" w:lineRule="auto"/>
              <w:rPr>
                <w:rFonts w:hint="eastAsia" w:ascii="宋体" w:hAnsi="宋体" w:eastAsia="宋体"/>
                <w:sz w:val="24"/>
                <w:szCs w:val="24"/>
              </w:rPr>
            </w:pPr>
            <w:r>
              <w:rPr>
                <w:rFonts w:hint="eastAsia" w:ascii="宋体" w:hAnsi="宋体" w:eastAsia="宋体"/>
                <w:sz w:val="24"/>
                <w:szCs w:val="24"/>
              </w:rPr>
              <w:t>本项分为优、良、合格三档</w:t>
            </w:r>
          </w:p>
          <w:p>
            <w:pPr>
              <w:spacing w:line="360" w:lineRule="auto"/>
              <w:rPr>
                <w:rFonts w:hint="eastAsia" w:ascii="宋体" w:hAnsi="宋体" w:eastAsia="宋体"/>
                <w:sz w:val="24"/>
                <w:szCs w:val="24"/>
              </w:rPr>
            </w:pPr>
            <w:r>
              <w:rPr>
                <w:rFonts w:hint="eastAsia" w:ascii="宋体" w:hAnsi="宋体" w:eastAsia="宋体"/>
                <w:sz w:val="24"/>
                <w:szCs w:val="24"/>
              </w:rPr>
              <w:t>（其中：优得20-16分，良得15-10分，合格得10分以下）：</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优：科学、可行、针对性强</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良：合理、可行、细节待完善</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合格：基本合理，可行性较差，基本满足工程需要</w:t>
            </w:r>
            <w:r>
              <w:rPr>
                <w:rFonts w:hint="eastAsia" w:ascii="宋体" w:hAnsi="宋体" w:eastAsia="宋体"/>
                <w:sz w:val="24"/>
                <w:szCs w:val="24"/>
              </w:rPr>
              <w:br w:type="textWrapping"/>
            </w:r>
            <w:r>
              <w:rPr>
                <w:rFonts w:hint="eastAsia" w:ascii="宋体" w:hAnsi="宋体" w:eastAsia="宋体"/>
                <w:sz w:val="24"/>
                <w:szCs w:val="24"/>
              </w:rPr>
              <w:t>（投标人提供针对本项目的人员管理方案及管理制度至少包含：①项目管理方案及制度；②内部管理及职责分工；③日常管理制度及考核办法）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trPr>
        <w:tc>
          <w:tcPr>
            <w:tcW w:w="531" w:type="dxa"/>
            <w:vMerge w:val="continue"/>
            <w:noWrap w:val="0"/>
            <w:vAlign w:val="center"/>
          </w:tcPr>
          <w:p>
            <w:pPr>
              <w:spacing w:line="360" w:lineRule="auto"/>
              <w:ind w:firstLine="470" w:firstLineChars="196"/>
              <w:rPr>
                <w:rFonts w:hint="eastAsia" w:ascii="宋体" w:hAnsi="宋体" w:eastAsia="宋体"/>
                <w:sz w:val="24"/>
                <w:szCs w:val="24"/>
              </w:rPr>
            </w:pPr>
          </w:p>
        </w:tc>
        <w:tc>
          <w:tcPr>
            <w:tcW w:w="1097" w:type="dxa"/>
            <w:vMerge w:val="continue"/>
            <w:noWrap w:val="0"/>
            <w:vAlign w:val="center"/>
          </w:tcPr>
          <w:p>
            <w:pPr>
              <w:spacing w:line="360" w:lineRule="auto"/>
              <w:ind w:firstLine="470" w:firstLineChars="196"/>
              <w:rPr>
                <w:rFonts w:hint="eastAsia" w:ascii="宋体" w:hAnsi="宋体" w:eastAsia="宋体"/>
                <w:sz w:val="24"/>
                <w:szCs w:val="24"/>
              </w:rPr>
            </w:pPr>
          </w:p>
        </w:tc>
        <w:tc>
          <w:tcPr>
            <w:tcW w:w="917" w:type="dxa"/>
            <w:noWrap w:val="0"/>
            <w:vAlign w:val="center"/>
          </w:tcPr>
          <w:p>
            <w:pPr>
              <w:spacing w:line="360" w:lineRule="auto"/>
              <w:jc w:val="left"/>
              <w:rPr>
                <w:rFonts w:hint="eastAsia" w:ascii="宋体" w:hAnsi="宋体" w:eastAsia="宋体"/>
                <w:sz w:val="24"/>
                <w:szCs w:val="24"/>
                <w:lang w:val="en-US" w:eastAsia="zh-CN"/>
              </w:rPr>
            </w:pPr>
            <w:r>
              <w:rPr>
                <w:rFonts w:hint="eastAsia" w:ascii="宋体" w:hAnsi="宋体" w:eastAsia="宋体"/>
                <w:sz w:val="24"/>
                <w:szCs w:val="24"/>
                <w:lang w:val="en-US" w:eastAsia="zh-CN"/>
              </w:rPr>
              <w:t>应急预案</w:t>
            </w:r>
          </w:p>
          <w:p>
            <w:pPr>
              <w:spacing w:line="360" w:lineRule="auto"/>
              <w:rPr>
                <w:rFonts w:hint="eastAsia" w:ascii="宋体" w:hAnsi="宋体" w:eastAsia="宋体"/>
                <w:sz w:val="24"/>
                <w:szCs w:val="24"/>
              </w:rPr>
            </w:pPr>
            <w:r>
              <w:rPr>
                <w:rFonts w:hint="eastAsia" w:ascii="宋体" w:hAnsi="宋体" w:eastAsia="宋体"/>
                <w:sz w:val="24"/>
                <w:szCs w:val="24"/>
              </w:rPr>
              <w:t>10分</w:t>
            </w:r>
          </w:p>
          <w:p>
            <w:pPr>
              <w:spacing w:line="360" w:lineRule="auto"/>
              <w:ind w:firstLine="470" w:firstLineChars="196"/>
              <w:rPr>
                <w:rFonts w:hint="eastAsia" w:ascii="宋体" w:hAnsi="宋体" w:eastAsia="宋体"/>
                <w:sz w:val="24"/>
                <w:szCs w:val="24"/>
              </w:rPr>
            </w:pPr>
          </w:p>
        </w:tc>
        <w:tc>
          <w:tcPr>
            <w:tcW w:w="6629" w:type="dxa"/>
            <w:noWrap w:val="0"/>
            <w:vAlign w:val="center"/>
          </w:tcPr>
          <w:p>
            <w:pPr>
              <w:spacing w:line="360" w:lineRule="auto"/>
              <w:rPr>
                <w:rFonts w:hint="eastAsia" w:ascii="宋体" w:hAnsi="宋体" w:eastAsia="宋体"/>
                <w:sz w:val="24"/>
                <w:szCs w:val="24"/>
              </w:rPr>
            </w:pPr>
            <w:r>
              <w:rPr>
                <w:rFonts w:hint="eastAsia" w:ascii="宋体" w:hAnsi="宋体" w:eastAsia="宋体"/>
                <w:sz w:val="24"/>
                <w:szCs w:val="24"/>
              </w:rPr>
              <w:t>本项分为优、良、合格三档</w:t>
            </w:r>
          </w:p>
          <w:p>
            <w:pPr>
              <w:spacing w:line="360" w:lineRule="auto"/>
              <w:rPr>
                <w:rFonts w:hint="eastAsia" w:ascii="宋体" w:hAnsi="宋体" w:eastAsia="宋体"/>
                <w:sz w:val="24"/>
                <w:szCs w:val="24"/>
              </w:rPr>
            </w:pPr>
            <w:r>
              <w:rPr>
                <w:rFonts w:hint="eastAsia" w:ascii="宋体" w:hAnsi="宋体" w:eastAsia="宋体"/>
                <w:sz w:val="24"/>
                <w:szCs w:val="24"/>
              </w:rPr>
              <w:t>（其中：优得9-10分，良得7-8分，合格6分，不合格5分以下）：</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优：科学、可行、针对性强</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良：合理、可行、细节待完善</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合格：基本合理，可行性较差，基本满足服务需要</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不合格：不能满足服务需求</w:t>
            </w:r>
            <w:r>
              <w:rPr>
                <w:rFonts w:hint="eastAsia" w:ascii="宋体" w:hAnsi="宋体" w:eastAsia="宋体"/>
                <w:sz w:val="24"/>
                <w:szCs w:val="24"/>
              </w:rPr>
              <w:br w:type="textWrapping"/>
            </w:r>
            <w:r>
              <w:rPr>
                <w:rFonts w:hint="eastAsia" w:ascii="宋体" w:hAnsi="宋体" w:eastAsia="宋体"/>
                <w:sz w:val="24"/>
                <w:szCs w:val="24"/>
              </w:rPr>
              <w:t>（投标人提供针对本项目的应急处理方案，至少包含：①突发事件应急措施、②安全管理预案、③派遣人员管理制度、④劳动争议处理方案）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531" w:type="dxa"/>
            <w:noWrap w:val="0"/>
            <w:vAlign w:val="center"/>
          </w:tcPr>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3</w:t>
            </w:r>
          </w:p>
        </w:tc>
        <w:tc>
          <w:tcPr>
            <w:tcW w:w="1097" w:type="dxa"/>
            <w:noWrap w:val="0"/>
            <w:vAlign w:val="center"/>
          </w:tcPr>
          <w:p>
            <w:pPr>
              <w:spacing w:line="360" w:lineRule="auto"/>
              <w:rPr>
                <w:rFonts w:hint="eastAsia" w:ascii="宋体" w:hAnsi="宋体" w:eastAsia="宋体"/>
                <w:sz w:val="24"/>
                <w:szCs w:val="24"/>
              </w:rPr>
            </w:pPr>
            <w:r>
              <w:rPr>
                <w:rFonts w:hint="eastAsia" w:ascii="宋体" w:hAnsi="宋体" w:eastAsia="宋体"/>
                <w:sz w:val="24"/>
                <w:szCs w:val="24"/>
              </w:rPr>
              <w:t>业绩</w:t>
            </w:r>
          </w:p>
        </w:tc>
        <w:tc>
          <w:tcPr>
            <w:tcW w:w="917" w:type="dxa"/>
            <w:noWrap w:val="0"/>
            <w:vAlign w:val="center"/>
          </w:tcPr>
          <w:p>
            <w:pPr>
              <w:spacing w:line="360" w:lineRule="auto"/>
              <w:rPr>
                <w:rFonts w:hint="eastAsia" w:ascii="宋体" w:hAnsi="宋体" w:eastAsia="宋体"/>
                <w:sz w:val="24"/>
                <w:szCs w:val="24"/>
              </w:rPr>
            </w:pPr>
            <w:r>
              <w:rPr>
                <w:rFonts w:hint="eastAsia" w:ascii="宋体" w:hAnsi="宋体" w:eastAsia="宋体"/>
                <w:sz w:val="24"/>
                <w:szCs w:val="24"/>
              </w:rPr>
              <w:t>10分</w:t>
            </w:r>
          </w:p>
        </w:tc>
        <w:tc>
          <w:tcPr>
            <w:tcW w:w="6629" w:type="dxa"/>
            <w:noWrap w:val="0"/>
            <w:vAlign w:val="center"/>
          </w:tcPr>
          <w:p>
            <w:pPr>
              <w:spacing w:line="360" w:lineRule="auto"/>
              <w:rPr>
                <w:rFonts w:hint="eastAsia" w:ascii="宋体" w:hAnsi="宋体" w:eastAsia="宋体"/>
                <w:sz w:val="24"/>
                <w:szCs w:val="24"/>
              </w:rPr>
            </w:pPr>
            <w:r>
              <w:rPr>
                <w:rFonts w:hint="eastAsia" w:ascii="宋体" w:hAnsi="宋体" w:eastAsia="宋体"/>
                <w:sz w:val="24"/>
                <w:szCs w:val="24"/>
              </w:rPr>
              <w:t>比选申请人提供自2020年1月1日以来的类似项目业绩，每提供一个得2.5分，满分10分。</w:t>
            </w:r>
          </w:p>
        </w:tc>
      </w:tr>
    </w:tbl>
    <w:p>
      <w:pPr>
        <w:spacing w:line="360" w:lineRule="auto"/>
        <w:ind w:firstLine="470" w:firstLineChars="196"/>
        <w:rPr>
          <w:rFonts w:ascii="宋体" w:hAnsi="宋体" w:eastAsia="宋体" w:cs="仿宋"/>
          <w:sz w:val="24"/>
          <w:szCs w:val="24"/>
          <w:lang w:val="zh-TW" w:eastAsia="zh-TW"/>
        </w:rPr>
      </w:pPr>
      <w:r>
        <w:rPr>
          <w:rFonts w:hint="eastAsia" w:ascii="宋体" w:hAnsi="宋体" w:eastAsia="宋体"/>
          <w:sz w:val="24"/>
          <w:szCs w:val="24"/>
        </w:rPr>
        <w:t>注：评审得分保留小数点后两位。</w:t>
      </w:r>
    </w:p>
    <w:p>
      <w:pPr>
        <w:pStyle w:val="17"/>
        <w:rPr>
          <w:rFonts w:ascii="宋体" w:hAnsi="宋体" w:eastAsia="宋体" w:cs="仿宋"/>
          <w:sz w:val="24"/>
          <w:szCs w:val="24"/>
          <w:lang w:val="zh-TW" w:eastAsia="zh-TW"/>
        </w:rPr>
      </w:pPr>
    </w:p>
    <w:p>
      <w:pPr>
        <w:rPr>
          <w:rFonts w:ascii="宋体" w:hAnsi="宋体" w:eastAsia="宋体"/>
          <w:color w:val="000000"/>
          <w:sz w:val="36"/>
          <w:szCs w:val="36"/>
        </w:rPr>
      </w:pPr>
      <w:r>
        <w:rPr>
          <w:rFonts w:hint="eastAsia" w:ascii="宋体" w:hAnsi="宋体" w:eastAsia="宋体"/>
          <w:color w:val="000000"/>
          <w:sz w:val="36"/>
          <w:szCs w:val="36"/>
        </w:rPr>
        <w:br w:type="page"/>
      </w:r>
    </w:p>
    <w:p>
      <w:pPr>
        <w:pStyle w:val="3"/>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ind w:firstLine="1446" w:firstLineChars="200"/>
        <w:jc w:val="left"/>
        <w:rPr>
          <w:rFonts w:hint="eastAsia" w:ascii="宋体" w:hAnsi="宋体" w:eastAsia="宋体"/>
          <w:b/>
          <w:sz w:val="72"/>
          <w:szCs w:val="7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2"/>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hint="eastAsia" w:ascii="宋体" w:hAnsi="宋体" w:eastAsia="宋体" w:cs="Times New Roman"/>
          <w:b/>
          <w:sz w:val="32"/>
          <w:lang w:val="en-US" w:eastAsia="zh-CN"/>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4"/>
        <w:spacing w:line="400" w:lineRule="exact"/>
        <w:jc w:val="center"/>
        <w:rPr>
          <w:rFonts w:hint="eastAsia" w:ascii="宋体" w:hAnsi="宋体" w:eastAsia="宋体"/>
          <w:sz w:val="32"/>
        </w:rPr>
      </w:pPr>
      <w:bookmarkStart w:id="28" w:name="_Toc217446082"/>
    </w:p>
    <w:p>
      <w:pPr>
        <w:pStyle w:val="4"/>
        <w:spacing w:line="400" w:lineRule="exact"/>
        <w:jc w:val="center"/>
        <w:rPr>
          <w:rFonts w:hint="eastAsia" w:ascii="宋体" w:hAnsi="宋体" w:eastAsia="宋体"/>
          <w:sz w:val="32"/>
        </w:rPr>
      </w:pPr>
    </w:p>
    <w:p>
      <w:pPr>
        <w:pStyle w:val="4"/>
        <w:spacing w:line="400" w:lineRule="exact"/>
        <w:jc w:val="both"/>
        <w:rPr>
          <w:rFonts w:hint="eastAsia" w:ascii="宋体" w:hAnsi="宋体" w:eastAsia="宋体"/>
          <w:sz w:val="32"/>
        </w:rPr>
      </w:pPr>
    </w:p>
    <w:p>
      <w:pPr>
        <w:rPr>
          <w:rFonts w:hint="eastAsia" w:ascii="宋体" w:hAnsi="宋体" w:eastAsia="宋体"/>
          <w:sz w:val="32"/>
        </w:rPr>
      </w:pPr>
      <w:r>
        <w:rPr>
          <w:rFonts w:hint="eastAsia" w:ascii="宋体" w:hAnsi="宋体" w:eastAsia="宋体"/>
          <w:sz w:val="32"/>
        </w:rPr>
        <w:br w:type="page"/>
      </w:r>
    </w:p>
    <w:p>
      <w:pPr>
        <w:pStyle w:val="4"/>
        <w:spacing w:line="400" w:lineRule="exact"/>
        <w:ind w:firstLine="3534" w:firstLineChars="1100"/>
        <w:jc w:val="both"/>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pPr>
        <w:pStyle w:val="11"/>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1"/>
        <w:spacing w:line="400" w:lineRule="exact"/>
        <w:ind w:firstLine="0"/>
        <w:rPr>
          <w:rFonts w:ascii="宋体" w:hAnsi="宋体" w:eastAsia="宋体"/>
          <w:bCs/>
          <w:sz w:val="24"/>
          <w:szCs w:val="24"/>
        </w:rPr>
      </w:pPr>
    </w:p>
    <w:p>
      <w:pPr>
        <w:pStyle w:val="11"/>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4"/>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2"/>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4"/>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6"/>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4"/>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4"/>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18"/>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4"/>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1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spacing w:line="360" w:lineRule="auto"/>
              <w:jc w:val="center"/>
              <w:rPr>
                <w:rFonts w:ascii="宋体" w:hAnsi="宋体" w:eastAsia="宋体" w:cs="仿宋"/>
                <w:sz w:val="21"/>
                <w:szCs w:val="21"/>
              </w:rPr>
            </w:pPr>
          </w:p>
        </w:tc>
        <w:tc>
          <w:tcPr>
            <w:tcW w:w="3180" w:type="dxa"/>
            <w:vAlign w:val="center"/>
          </w:tcPr>
          <w:p>
            <w:pPr>
              <w:pStyle w:val="38"/>
              <w:spacing w:line="360" w:lineRule="auto"/>
              <w:jc w:val="center"/>
              <w:rPr>
                <w:rFonts w:ascii="宋体" w:hAnsi="宋体" w:eastAsia="宋体" w:cs="仿宋"/>
                <w:sz w:val="21"/>
                <w:szCs w:val="21"/>
              </w:rPr>
            </w:pPr>
          </w:p>
        </w:tc>
        <w:tc>
          <w:tcPr>
            <w:tcW w:w="2515" w:type="dxa"/>
            <w:vAlign w:val="center"/>
          </w:tcPr>
          <w:p>
            <w:pPr>
              <w:pStyle w:val="38"/>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2"/>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4"/>
        <w:spacing w:line="400" w:lineRule="exact"/>
        <w:jc w:val="center"/>
        <w:rPr>
          <w:rFonts w:ascii="宋体" w:hAnsi="宋体" w:eastAsia="宋体"/>
          <w:sz w:val="32"/>
        </w:rPr>
      </w:pPr>
      <w:r>
        <w:rPr>
          <w:rFonts w:hint="eastAsia" w:ascii="宋体" w:hAnsi="宋体" w:eastAsia="宋体"/>
          <w:sz w:val="32"/>
        </w:rPr>
        <w:t>七、商务应答表</w:t>
      </w:r>
    </w:p>
    <w:tbl>
      <w:tblPr>
        <w:tblStyle w:val="18"/>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spacing w:line="360" w:lineRule="auto"/>
              <w:jc w:val="center"/>
              <w:rPr>
                <w:rFonts w:ascii="宋体" w:hAnsi="宋体" w:eastAsia="宋体" w:cs="仿宋"/>
                <w:sz w:val="21"/>
                <w:szCs w:val="21"/>
              </w:rPr>
            </w:pPr>
          </w:p>
        </w:tc>
        <w:tc>
          <w:tcPr>
            <w:tcW w:w="2263" w:type="dxa"/>
            <w:vAlign w:val="center"/>
          </w:tcPr>
          <w:p>
            <w:pPr>
              <w:pStyle w:val="38"/>
              <w:spacing w:line="360" w:lineRule="auto"/>
              <w:jc w:val="center"/>
              <w:rPr>
                <w:rFonts w:ascii="宋体" w:hAnsi="宋体" w:eastAsia="宋体" w:cs="仿宋"/>
                <w:sz w:val="21"/>
                <w:szCs w:val="21"/>
              </w:rPr>
            </w:pPr>
          </w:p>
        </w:tc>
        <w:tc>
          <w:tcPr>
            <w:tcW w:w="2263" w:type="dxa"/>
            <w:vAlign w:val="center"/>
          </w:tcPr>
          <w:p>
            <w:pPr>
              <w:pStyle w:val="38"/>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4"/>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pStyle w:val="11"/>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Cs/>
          <w:color w:val="auto"/>
          <w:spacing w:val="0"/>
          <w:position w:val="0"/>
          <w:sz w:val="24"/>
          <w:szCs w:val="24"/>
          <w:lang w:val="en-US" w:eastAsia="zh-CN"/>
        </w:rPr>
      </w:pP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2"/>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4"/>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3"/>
        <w:numPr>
          <w:ilvl w:val="0"/>
          <w:numId w:val="5"/>
        </w:numPr>
        <w:spacing w:before="0" w:after="0" w:line="240" w:lineRule="auto"/>
        <w:jc w:val="center"/>
        <w:rPr>
          <w:rFonts w:ascii="宋体" w:hAnsi="宋体" w:eastAsia="宋体"/>
          <w:color w:val="000000"/>
          <w:sz w:val="36"/>
          <w:szCs w:val="36"/>
        </w:rPr>
      </w:pPr>
      <w:bookmarkStart w:id="31" w:name="_Toc31585"/>
      <w:bookmarkStart w:id="32" w:name="_Toc26179"/>
      <w:bookmarkStart w:id="33" w:name="_Toc13707"/>
      <w:r>
        <w:rPr>
          <w:rFonts w:hint="eastAsia" w:ascii="宋体" w:hAnsi="宋体" w:eastAsia="宋体"/>
          <w:color w:val="000000"/>
          <w:sz w:val="36"/>
          <w:szCs w:val="36"/>
        </w:rPr>
        <w:t>采购合同条款（草案）</w:t>
      </w:r>
      <w:bookmarkEnd w:id="31"/>
      <w:bookmarkEnd w:id="32"/>
      <w:bookmarkEnd w:id="33"/>
    </w:p>
    <w:p>
      <w:pPr>
        <w:jc w:val="center"/>
        <w:rPr>
          <w:rFonts w:hint="default" w:eastAsia="宋体"/>
          <w:lang w:val="en-US" w:eastAsia="zh-CN"/>
        </w:rPr>
      </w:pPr>
      <w:r>
        <w:rPr>
          <w:rFonts w:hint="eastAsia" w:ascii="宋体" w:hAnsi="宋体" w:eastAsia="宋体"/>
          <w:color w:val="000000"/>
          <w:sz w:val="32"/>
          <w:szCs w:val="32"/>
          <w:lang w:val="en-US" w:eastAsia="zh-CN"/>
        </w:rPr>
        <w:t>（双方协商签订）</w:t>
      </w:r>
    </w:p>
    <w:p>
      <w:pPr>
        <w:rPr>
          <w:rFonts w:ascii="宋体" w:hAnsi="宋体" w:eastAsia="宋体" w:cs="仿宋"/>
          <w:sz w:val="24"/>
          <w:szCs w:val="24"/>
        </w:rPr>
      </w:pPr>
    </w:p>
    <w:p>
      <w:pPr>
        <w:rPr>
          <w:rFonts w:hint="eastAsia" w:ascii="宋体" w:hAnsi="宋体" w:eastAsia="宋体"/>
          <w:color w:val="000000"/>
          <w:sz w:val="36"/>
          <w:szCs w:val="36"/>
        </w:rPr>
      </w:pPr>
    </w:p>
    <w:p>
      <w:pPr>
        <w:pStyle w:val="51"/>
        <w:rPr>
          <w:rFonts w:hint="eastAsia"/>
        </w:rPr>
      </w:pPr>
    </w:p>
    <w:p>
      <w:pPr>
        <w:rPr>
          <w:rFonts w:ascii="宋体" w:hAnsi="宋体" w:eastAsia="宋体" w:cs="仿宋"/>
          <w:sz w:val="24"/>
          <w:szCs w:val="24"/>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wNmI4ODVkOTI4MDU0N2JlOTE4OWZjNjc2YmI3OWQ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069FB"/>
    <w:rsid w:val="00324A0A"/>
    <w:rsid w:val="003569BD"/>
    <w:rsid w:val="00357EDC"/>
    <w:rsid w:val="003738CF"/>
    <w:rsid w:val="003834B9"/>
    <w:rsid w:val="003E3E28"/>
    <w:rsid w:val="00401650"/>
    <w:rsid w:val="004318DE"/>
    <w:rsid w:val="00440DEA"/>
    <w:rsid w:val="00492A62"/>
    <w:rsid w:val="004E4695"/>
    <w:rsid w:val="004F5587"/>
    <w:rsid w:val="00505F07"/>
    <w:rsid w:val="00542BBB"/>
    <w:rsid w:val="00563636"/>
    <w:rsid w:val="005A403D"/>
    <w:rsid w:val="0060271B"/>
    <w:rsid w:val="00643ADE"/>
    <w:rsid w:val="006544EC"/>
    <w:rsid w:val="006556EA"/>
    <w:rsid w:val="006A3D57"/>
    <w:rsid w:val="006B5D0A"/>
    <w:rsid w:val="006C3663"/>
    <w:rsid w:val="0070549E"/>
    <w:rsid w:val="007778BD"/>
    <w:rsid w:val="007B6243"/>
    <w:rsid w:val="007E7A49"/>
    <w:rsid w:val="007F0BFD"/>
    <w:rsid w:val="00856815"/>
    <w:rsid w:val="008613D5"/>
    <w:rsid w:val="008E5B26"/>
    <w:rsid w:val="00957BCC"/>
    <w:rsid w:val="00985A74"/>
    <w:rsid w:val="009B7C41"/>
    <w:rsid w:val="009C3D5D"/>
    <w:rsid w:val="009D176B"/>
    <w:rsid w:val="00A00917"/>
    <w:rsid w:val="00A47E42"/>
    <w:rsid w:val="00A66191"/>
    <w:rsid w:val="00AD4593"/>
    <w:rsid w:val="00AE68DC"/>
    <w:rsid w:val="00B13195"/>
    <w:rsid w:val="00B6606D"/>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C351D"/>
    <w:rsid w:val="00E04EA3"/>
    <w:rsid w:val="00E15BF1"/>
    <w:rsid w:val="00E250D7"/>
    <w:rsid w:val="00E85DDD"/>
    <w:rsid w:val="00EB5667"/>
    <w:rsid w:val="00EC7A71"/>
    <w:rsid w:val="00F34F45"/>
    <w:rsid w:val="00F53C48"/>
    <w:rsid w:val="00F934B2"/>
    <w:rsid w:val="00FD4A63"/>
    <w:rsid w:val="02810D87"/>
    <w:rsid w:val="049A5E25"/>
    <w:rsid w:val="05EF03F3"/>
    <w:rsid w:val="06641F4F"/>
    <w:rsid w:val="07BD3408"/>
    <w:rsid w:val="07F55C66"/>
    <w:rsid w:val="082B759D"/>
    <w:rsid w:val="09526CCE"/>
    <w:rsid w:val="09657974"/>
    <w:rsid w:val="0A982E07"/>
    <w:rsid w:val="0E945864"/>
    <w:rsid w:val="1032785A"/>
    <w:rsid w:val="14F766D0"/>
    <w:rsid w:val="176127D3"/>
    <w:rsid w:val="18BC14C3"/>
    <w:rsid w:val="1B6C00C4"/>
    <w:rsid w:val="1BF84678"/>
    <w:rsid w:val="1EAA20B1"/>
    <w:rsid w:val="1EF8161D"/>
    <w:rsid w:val="20062169"/>
    <w:rsid w:val="21E549B1"/>
    <w:rsid w:val="23BC14BC"/>
    <w:rsid w:val="23C46957"/>
    <w:rsid w:val="244E0945"/>
    <w:rsid w:val="25F9028E"/>
    <w:rsid w:val="27D61735"/>
    <w:rsid w:val="2C5A7AC4"/>
    <w:rsid w:val="2FA51FF8"/>
    <w:rsid w:val="302C0287"/>
    <w:rsid w:val="3075353C"/>
    <w:rsid w:val="34BC2E77"/>
    <w:rsid w:val="35E514C7"/>
    <w:rsid w:val="37BF5665"/>
    <w:rsid w:val="3B245E6D"/>
    <w:rsid w:val="3D8948F8"/>
    <w:rsid w:val="4048214A"/>
    <w:rsid w:val="40D5722F"/>
    <w:rsid w:val="414334DE"/>
    <w:rsid w:val="43C81360"/>
    <w:rsid w:val="4ADC2FC7"/>
    <w:rsid w:val="5261632C"/>
    <w:rsid w:val="54A61249"/>
    <w:rsid w:val="551B5E9C"/>
    <w:rsid w:val="57160F93"/>
    <w:rsid w:val="593B0EE1"/>
    <w:rsid w:val="5BD415B9"/>
    <w:rsid w:val="5E124648"/>
    <w:rsid w:val="62CA0DEA"/>
    <w:rsid w:val="6694184A"/>
    <w:rsid w:val="671E7365"/>
    <w:rsid w:val="68554B6D"/>
    <w:rsid w:val="6B87372B"/>
    <w:rsid w:val="6B9A349C"/>
    <w:rsid w:val="6CB843E9"/>
    <w:rsid w:val="6F671833"/>
    <w:rsid w:val="6FDF3411"/>
    <w:rsid w:val="708E13B0"/>
    <w:rsid w:val="73E27DCB"/>
    <w:rsid w:val="75994A53"/>
    <w:rsid w:val="760F2C9B"/>
    <w:rsid w:val="765E4A8E"/>
    <w:rsid w:val="7B001352"/>
    <w:rsid w:val="7CEC65E1"/>
    <w:rsid w:val="7F2D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8"/>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29"/>
    <w:qFormat/>
    <w:uiPriority w:val="0"/>
    <w:pPr>
      <w:keepNext/>
      <w:keepLines/>
      <w:spacing w:before="120" w:after="120"/>
      <w:outlineLvl w:val="1"/>
    </w:pPr>
    <w:rPr>
      <w:rFonts w:ascii="Arial" w:hAnsi="Arial" w:eastAsia="仿宋"/>
      <w:b/>
      <w:bCs/>
      <w:sz w:val="28"/>
      <w:szCs w:val="32"/>
    </w:rPr>
  </w:style>
  <w:style w:type="paragraph" w:styleId="5">
    <w:name w:val="heading 3"/>
    <w:basedOn w:val="1"/>
    <w:next w:val="1"/>
    <w:link w:val="30"/>
    <w:qFormat/>
    <w:uiPriority w:val="0"/>
    <w:pPr>
      <w:keepNext/>
      <w:keepLines/>
      <w:spacing w:before="120" w:after="120"/>
      <w:outlineLvl w:val="2"/>
    </w:pPr>
    <w:rPr>
      <w:rFonts w:eastAsia="仿宋"/>
      <w:b/>
      <w:sz w:val="30"/>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qFormat/>
    <w:uiPriority w:val="0"/>
    <w:pPr>
      <w:spacing w:after="120"/>
    </w:pPr>
  </w:style>
  <w:style w:type="paragraph" w:styleId="6">
    <w:name w:val="table of authorities"/>
    <w:basedOn w:val="1"/>
    <w:next w:val="1"/>
    <w:qFormat/>
    <w:uiPriority w:val="99"/>
    <w:pPr>
      <w:ind w:left="420" w:leftChars="200"/>
    </w:pPr>
  </w:style>
  <w:style w:type="paragraph" w:styleId="7">
    <w:name w:val="Normal Indent"/>
    <w:basedOn w:val="1"/>
    <w:qFormat/>
    <w:uiPriority w:val="0"/>
    <w:pPr>
      <w:ind w:firstLine="420" w:firstLineChars="200"/>
    </w:pPr>
  </w:style>
  <w:style w:type="paragraph" w:styleId="8">
    <w:name w:val="annotation text"/>
    <w:basedOn w:val="1"/>
    <w:link w:val="32"/>
    <w:qFormat/>
    <w:uiPriority w:val="0"/>
    <w:pPr>
      <w:jc w:val="left"/>
    </w:pPr>
  </w:style>
  <w:style w:type="paragraph" w:styleId="9">
    <w:name w:val="Plain Text"/>
    <w:basedOn w:val="1"/>
    <w:next w:val="7"/>
    <w:qFormat/>
    <w:uiPriority w:val="0"/>
    <w:rPr>
      <w:rFonts w:hAnsi="Courier New"/>
    </w:rPr>
  </w:style>
  <w:style w:type="paragraph" w:styleId="10">
    <w:name w:val="Date"/>
    <w:basedOn w:val="1"/>
    <w:next w:val="1"/>
    <w:link w:val="46"/>
    <w:semiHidden/>
    <w:unhideWhenUsed/>
    <w:qFormat/>
    <w:uiPriority w:val="99"/>
    <w:pPr>
      <w:ind w:left="100" w:leftChars="2500"/>
    </w:pPr>
  </w:style>
  <w:style w:type="paragraph" w:styleId="11">
    <w:name w:val="Body Text Indent 2"/>
    <w:basedOn w:val="1"/>
    <w:link w:val="33"/>
    <w:qFormat/>
    <w:uiPriority w:val="0"/>
    <w:pPr>
      <w:ind w:firstLine="630"/>
    </w:pPr>
    <w:rPr>
      <w:sz w:val="32"/>
    </w:rPr>
  </w:style>
  <w:style w:type="paragraph" w:styleId="12">
    <w:name w:val="Balloon Text"/>
    <w:basedOn w:val="1"/>
    <w:link w:val="49"/>
    <w:semiHidden/>
    <w:unhideWhenUsed/>
    <w:qFormat/>
    <w:uiPriority w:val="99"/>
    <w:rPr>
      <w:sz w:val="18"/>
      <w:szCs w:val="18"/>
    </w:rPr>
  </w:style>
  <w:style w:type="paragraph" w:styleId="13">
    <w:name w:val="footer"/>
    <w:basedOn w:val="1"/>
    <w:link w:val="27"/>
    <w:unhideWhenUsed/>
    <w:qFormat/>
    <w:uiPriority w:val="0"/>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4"/>
    <w:qFormat/>
    <w:uiPriority w:val="0"/>
    <w:rPr>
      <w:sz w:val="28"/>
    </w:rPr>
  </w:style>
  <w:style w:type="paragraph" w:styleId="16">
    <w:name w:val="annotation subject"/>
    <w:basedOn w:val="8"/>
    <w:next w:val="8"/>
    <w:link w:val="47"/>
    <w:semiHidden/>
    <w:unhideWhenUsed/>
    <w:qFormat/>
    <w:uiPriority w:val="99"/>
    <w:rPr>
      <w:b/>
      <w:bCs/>
    </w:rPr>
  </w:style>
  <w:style w:type="paragraph" w:styleId="17">
    <w:name w:val="Body Text First Indent"/>
    <w:basedOn w:val="2"/>
    <w:link w:val="35"/>
    <w:qFormat/>
    <w:uiPriority w:val="0"/>
    <w:pPr>
      <w:spacing w:line="360" w:lineRule="auto"/>
      <w:ind w:firstLine="420"/>
    </w:pPr>
    <w:rPr>
      <w:rFonts w:ascii="宋体" w:hAnsi="宋体"/>
      <w:sz w:val="24"/>
    </w:rPr>
  </w:style>
  <w:style w:type="table" w:styleId="19">
    <w:name w:val="Table Grid"/>
    <w:basedOn w:val="1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semiHidden/>
    <w:unhideWhenUsed/>
    <w:qFormat/>
    <w:uiPriority w:val="99"/>
    <w:rPr>
      <w:sz w:val="21"/>
      <w:szCs w:val="21"/>
    </w:rPr>
  </w:style>
  <w:style w:type="paragraph" w:customStyle="1" w:styleId="23">
    <w:name w:val="标题 5（有编号）（绿盟科技）"/>
    <w:basedOn w:val="24"/>
    <w:next w:val="2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6">
    <w:name w:val="页眉 字符"/>
    <w:basedOn w:val="20"/>
    <w:link w:val="14"/>
    <w:qFormat/>
    <w:uiPriority w:val="99"/>
    <w:rPr>
      <w:sz w:val="18"/>
      <w:szCs w:val="18"/>
    </w:rPr>
  </w:style>
  <w:style w:type="character" w:customStyle="1" w:styleId="27">
    <w:name w:val="页脚 字符"/>
    <w:basedOn w:val="20"/>
    <w:link w:val="13"/>
    <w:qFormat/>
    <w:uiPriority w:val="99"/>
    <w:rPr>
      <w:sz w:val="18"/>
      <w:szCs w:val="18"/>
    </w:rPr>
  </w:style>
  <w:style w:type="character" w:customStyle="1" w:styleId="28">
    <w:name w:val="标题 1 字符"/>
    <w:basedOn w:val="20"/>
    <w:link w:val="3"/>
    <w:qFormat/>
    <w:uiPriority w:val="99"/>
    <w:rPr>
      <w:b/>
      <w:bCs/>
      <w:kern w:val="44"/>
      <w:sz w:val="44"/>
      <w:szCs w:val="44"/>
    </w:rPr>
  </w:style>
  <w:style w:type="character" w:customStyle="1" w:styleId="29">
    <w:name w:val="标题 2 字符"/>
    <w:basedOn w:val="20"/>
    <w:link w:val="4"/>
    <w:qFormat/>
    <w:uiPriority w:val="0"/>
    <w:rPr>
      <w:rFonts w:ascii="Arial" w:hAnsi="Arial" w:eastAsia="仿宋"/>
      <w:b/>
      <w:bCs/>
      <w:sz w:val="28"/>
      <w:szCs w:val="32"/>
    </w:rPr>
  </w:style>
  <w:style w:type="character" w:customStyle="1" w:styleId="30">
    <w:name w:val="标题 3 字符"/>
    <w:basedOn w:val="20"/>
    <w:link w:val="5"/>
    <w:qFormat/>
    <w:uiPriority w:val="0"/>
    <w:rPr>
      <w:rFonts w:eastAsia="仿宋"/>
      <w:b/>
      <w:sz w:val="30"/>
    </w:rPr>
  </w:style>
  <w:style w:type="character" w:customStyle="1" w:styleId="31">
    <w:name w:val="正文文本 字符"/>
    <w:basedOn w:val="20"/>
    <w:link w:val="2"/>
    <w:qFormat/>
    <w:uiPriority w:val="0"/>
  </w:style>
  <w:style w:type="character" w:customStyle="1" w:styleId="32">
    <w:name w:val="批注文字 字符"/>
    <w:basedOn w:val="20"/>
    <w:link w:val="8"/>
    <w:qFormat/>
    <w:uiPriority w:val="0"/>
  </w:style>
  <w:style w:type="character" w:customStyle="1" w:styleId="33">
    <w:name w:val="正文文本缩进 2 字符"/>
    <w:basedOn w:val="20"/>
    <w:link w:val="11"/>
    <w:qFormat/>
    <w:uiPriority w:val="0"/>
    <w:rPr>
      <w:sz w:val="32"/>
    </w:rPr>
  </w:style>
  <w:style w:type="character" w:customStyle="1" w:styleId="34">
    <w:name w:val="副标题 字符"/>
    <w:basedOn w:val="20"/>
    <w:link w:val="15"/>
    <w:qFormat/>
    <w:uiPriority w:val="0"/>
    <w:rPr>
      <w:sz w:val="28"/>
    </w:rPr>
  </w:style>
  <w:style w:type="character" w:customStyle="1" w:styleId="35">
    <w:name w:val="正文首行缩进 字符"/>
    <w:basedOn w:val="31"/>
    <w:link w:val="17"/>
    <w:qFormat/>
    <w:uiPriority w:val="0"/>
    <w:rPr>
      <w:rFonts w:ascii="宋体" w:hAnsi="宋体"/>
      <w:sz w:val="24"/>
    </w:rPr>
  </w:style>
  <w:style w:type="paragraph" w:customStyle="1" w:styleId="36">
    <w:name w:val="13、表格内居中正文"/>
    <w:basedOn w:val="1"/>
    <w:qFormat/>
    <w:uiPriority w:val="0"/>
    <w:pPr>
      <w:wordWrap w:val="0"/>
      <w:topLinePunct/>
      <w:spacing w:line="360" w:lineRule="exact"/>
      <w:jc w:val="center"/>
    </w:pPr>
    <w:rPr>
      <w:rFonts w:ascii="宋体" w:hAnsi="宋体" w:eastAsia="宋体"/>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表格"/>
    <w:basedOn w:val="1"/>
    <w:qFormat/>
    <w:uiPriority w:val="0"/>
    <w:pPr>
      <w:spacing w:line="400" w:lineRule="exact"/>
    </w:pPr>
    <w:rPr>
      <w:sz w:val="24"/>
      <w:szCs w:val="24"/>
    </w:rPr>
  </w:style>
  <w:style w:type="paragraph" w:customStyle="1" w:styleId="39">
    <w:name w:val="样式 首行缩进:  2 字符"/>
    <w:basedOn w:val="1"/>
    <w:qFormat/>
    <w:uiPriority w:val="0"/>
    <w:pPr>
      <w:spacing w:line="400" w:lineRule="exact"/>
      <w:ind w:firstLine="200" w:firstLineChars="200"/>
    </w:pPr>
    <w:rPr>
      <w:rFonts w:cs="宋体"/>
      <w:sz w:val="24"/>
    </w:rPr>
  </w:style>
  <w:style w:type="paragraph" w:customStyle="1" w:styleId="40">
    <w:name w:val="列出段落1"/>
    <w:basedOn w:val="1"/>
    <w:qFormat/>
    <w:uiPriority w:val="0"/>
    <w:pPr>
      <w:ind w:firstLine="420" w:firstLineChars="200"/>
    </w:pPr>
    <w:rPr>
      <w:szCs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3">
    <w:name w:val="font31"/>
    <w:qFormat/>
    <w:uiPriority w:val="0"/>
    <w:rPr>
      <w:rFonts w:hint="eastAsia" w:ascii="宋体" w:hAnsi="宋体" w:eastAsia="宋体" w:cs="宋体"/>
      <w:b/>
      <w:color w:val="000000"/>
      <w:sz w:val="22"/>
      <w:szCs w:val="22"/>
      <w:u w:val="none"/>
    </w:rPr>
  </w:style>
  <w:style w:type="character" w:customStyle="1" w:styleId="44">
    <w:name w:val="font21"/>
    <w:qFormat/>
    <w:uiPriority w:val="0"/>
    <w:rPr>
      <w:rFonts w:hint="eastAsia" w:ascii="宋体" w:hAnsi="宋体" w:eastAsia="宋体" w:cs="宋体"/>
      <w:color w:val="000000"/>
      <w:sz w:val="20"/>
      <w:szCs w:val="20"/>
      <w:u w:val="none"/>
    </w:rPr>
  </w:style>
  <w:style w:type="character" w:customStyle="1" w:styleId="45">
    <w:name w:val="font81"/>
    <w:basedOn w:val="20"/>
    <w:qFormat/>
    <w:uiPriority w:val="0"/>
    <w:rPr>
      <w:rFonts w:hint="eastAsia" w:ascii="宋体" w:hAnsi="宋体" w:eastAsia="宋体" w:cs="宋体"/>
      <w:b/>
      <w:color w:val="000000"/>
      <w:sz w:val="22"/>
      <w:szCs w:val="22"/>
      <w:u w:val="none"/>
    </w:rPr>
  </w:style>
  <w:style w:type="character" w:customStyle="1" w:styleId="46">
    <w:name w:val="日期 字符"/>
    <w:basedOn w:val="20"/>
    <w:link w:val="10"/>
    <w:semiHidden/>
    <w:qFormat/>
    <w:uiPriority w:val="99"/>
    <w:rPr>
      <w:kern w:val="2"/>
      <w:sz w:val="21"/>
      <w:szCs w:val="22"/>
    </w:rPr>
  </w:style>
  <w:style w:type="character" w:customStyle="1" w:styleId="47">
    <w:name w:val="批注主题 字符"/>
    <w:basedOn w:val="32"/>
    <w:link w:val="16"/>
    <w:semiHidden/>
    <w:qFormat/>
    <w:uiPriority w:val="99"/>
    <w:rPr>
      <w:b/>
      <w:bCs/>
      <w:kern w:val="2"/>
      <w:sz w:val="21"/>
      <w:szCs w:val="22"/>
    </w:rPr>
  </w:style>
  <w:style w:type="paragraph" w:customStyle="1" w:styleId="48">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49">
    <w:name w:val="批注框文本 字符"/>
    <w:basedOn w:val="20"/>
    <w:link w:val="12"/>
    <w:semiHidden/>
    <w:qFormat/>
    <w:uiPriority w:val="99"/>
    <w:rPr>
      <w:kern w:val="2"/>
      <w:sz w:val="18"/>
      <w:szCs w:val="18"/>
    </w:rPr>
  </w:style>
  <w:style w:type="character" w:customStyle="1" w:styleId="50">
    <w:name w:val="font11"/>
    <w:basedOn w:val="20"/>
    <w:qFormat/>
    <w:uiPriority w:val="0"/>
    <w:rPr>
      <w:rFonts w:hint="eastAsia" w:ascii="宋体" w:hAnsi="宋体" w:eastAsia="宋体" w:cs="宋体"/>
      <w:color w:val="000000"/>
      <w:sz w:val="21"/>
      <w:szCs w:val="21"/>
      <w:u w:val="none"/>
    </w:rPr>
  </w:style>
  <w:style w:type="paragraph" w:styleId="51">
    <w:name w:val="No Spacing"/>
    <w:basedOn w:val="1"/>
    <w:next w:val="1"/>
    <w:unhideWhenUsed/>
    <w:qFormat/>
    <w:uiPriority w:val="0"/>
    <w:pPr>
      <w:widowControl w:val="0"/>
      <w:jc w:val="both"/>
    </w:pPr>
    <w:rPr>
      <w:rFonts w:ascii="Calibri" w:hAnsi="Calibri"/>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20B2A-8D57-474B-9B48-C1E67028539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30</Pages>
  <Words>12232</Words>
  <Characters>12702</Characters>
  <Lines>130</Lines>
  <Paragraphs>36</Paragraphs>
  <TotalTime>8</TotalTime>
  <ScaleCrop>false</ScaleCrop>
  <LinksUpToDate>false</LinksUpToDate>
  <CharactersWithSpaces>12846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2023-08-22T06:53:24Z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556A406FEDF74B8B8F79A6FD1D929DD4_13</vt:lpwstr>
  </property>
</Properties>
</file>